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ACA" w:rsidRPr="00547343" w:rsidRDefault="00551ACA" w:rsidP="00547343">
      <w:pPr>
        <w:spacing w:after="0" w:line="360" w:lineRule="auto"/>
        <w:jc w:val="right"/>
        <w:rPr>
          <w:rFonts w:ascii="Times New Roman" w:hAnsi="Times New Roman" w:cs="Times New Roman"/>
          <w:sz w:val="24"/>
          <w:szCs w:val="24"/>
          <w:lang w:val="bg-BG"/>
        </w:rPr>
      </w:pPr>
      <w:r w:rsidRPr="00547343">
        <w:rPr>
          <w:rFonts w:ascii="Times New Roman" w:hAnsi="Times New Roman" w:cs="Times New Roman"/>
          <w:sz w:val="24"/>
          <w:szCs w:val="24"/>
          <w:lang w:val="bg-BG"/>
        </w:rPr>
        <w:t xml:space="preserve">Приложение № </w:t>
      </w:r>
      <w:r w:rsidR="00D40B2B" w:rsidRPr="00547343">
        <w:rPr>
          <w:rFonts w:ascii="Times New Roman" w:hAnsi="Times New Roman" w:cs="Times New Roman"/>
          <w:sz w:val="24"/>
          <w:szCs w:val="24"/>
          <w:lang w:val="bg-BG"/>
        </w:rPr>
        <w:t>23</w:t>
      </w:r>
    </w:p>
    <w:p w:rsidR="00551ACA" w:rsidRPr="00743928" w:rsidRDefault="00551ACA" w:rsidP="00547343">
      <w:pPr>
        <w:spacing w:after="0" w:line="360" w:lineRule="auto"/>
        <w:jc w:val="center"/>
        <w:rPr>
          <w:rFonts w:ascii="Times New Roman" w:hAnsi="Times New Roman" w:cs="Times New Roman"/>
          <w:b/>
          <w:color w:val="000000"/>
          <w:spacing w:val="-5"/>
          <w:sz w:val="24"/>
          <w:szCs w:val="24"/>
          <w:lang w:val="bg-BG"/>
        </w:rPr>
      </w:pPr>
    </w:p>
    <w:p w:rsidR="00551ACA" w:rsidRDefault="00551ACA" w:rsidP="00547343">
      <w:pPr>
        <w:spacing w:after="0" w:line="360" w:lineRule="auto"/>
        <w:jc w:val="center"/>
        <w:rPr>
          <w:rFonts w:ascii="Times New Roman" w:hAnsi="Times New Roman" w:cs="Times New Roman"/>
          <w:b/>
          <w:sz w:val="24"/>
          <w:szCs w:val="24"/>
          <w:lang w:val="bg-BG"/>
        </w:rPr>
      </w:pPr>
    </w:p>
    <w:p w:rsidR="00547343" w:rsidRDefault="00547343" w:rsidP="00547343">
      <w:pPr>
        <w:spacing w:after="0" w:line="360" w:lineRule="auto"/>
        <w:jc w:val="center"/>
        <w:rPr>
          <w:rFonts w:ascii="Times New Roman" w:hAnsi="Times New Roman" w:cs="Times New Roman"/>
          <w:b/>
          <w:sz w:val="24"/>
          <w:szCs w:val="24"/>
          <w:lang w:val="bg-BG"/>
        </w:rPr>
      </w:pPr>
    </w:p>
    <w:p w:rsidR="00547343" w:rsidRPr="00743928" w:rsidRDefault="00547343" w:rsidP="00547343">
      <w:pPr>
        <w:spacing w:after="0" w:line="360" w:lineRule="auto"/>
        <w:jc w:val="center"/>
        <w:rPr>
          <w:rFonts w:ascii="Times New Roman" w:hAnsi="Times New Roman" w:cs="Times New Roman"/>
          <w:b/>
          <w:sz w:val="24"/>
          <w:szCs w:val="24"/>
          <w:lang w:val="bg-BG"/>
        </w:rPr>
      </w:pPr>
    </w:p>
    <w:p w:rsidR="00551ACA" w:rsidRPr="00743928" w:rsidRDefault="00551ACA" w:rsidP="00547343">
      <w:pPr>
        <w:spacing w:after="0" w:line="360" w:lineRule="auto"/>
        <w:jc w:val="center"/>
        <w:rPr>
          <w:rFonts w:ascii="Times New Roman" w:hAnsi="Times New Roman" w:cs="Times New Roman"/>
          <w:b/>
          <w:sz w:val="24"/>
          <w:szCs w:val="24"/>
          <w:lang w:val="bg-BG"/>
        </w:rPr>
      </w:pPr>
    </w:p>
    <w:p w:rsidR="00551ACA" w:rsidRPr="00743928" w:rsidRDefault="00551ACA" w:rsidP="00547343">
      <w:pPr>
        <w:spacing w:after="0" w:line="360" w:lineRule="auto"/>
        <w:jc w:val="center"/>
        <w:rPr>
          <w:rFonts w:ascii="Times New Roman" w:hAnsi="Times New Roman" w:cs="Times New Roman"/>
          <w:b/>
          <w:sz w:val="24"/>
          <w:szCs w:val="24"/>
          <w:lang w:val="bg-BG"/>
        </w:rPr>
      </w:pPr>
    </w:p>
    <w:p w:rsidR="00551ACA" w:rsidRPr="00547343" w:rsidRDefault="00551ACA" w:rsidP="00547343">
      <w:pPr>
        <w:spacing w:after="0" w:line="360" w:lineRule="auto"/>
        <w:jc w:val="center"/>
        <w:rPr>
          <w:rFonts w:ascii="Times New Roman" w:hAnsi="Times New Roman" w:cs="Times New Roman"/>
          <w:b/>
          <w:caps/>
          <w:sz w:val="24"/>
          <w:szCs w:val="24"/>
          <w:lang w:val="bg-BG"/>
        </w:rPr>
      </w:pPr>
      <w:r w:rsidRPr="00547343">
        <w:rPr>
          <w:rFonts w:ascii="Times New Roman" w:hAnsi="Times New Roman" w:cs="Times New Roman"/>
          <w:b/>
          <w:caps/>
          <w:sz w:val="24"/>
          <w:szCs w:val="24"/>
          <w:lang w:val="bg-BG"/>
        </w:rPr>
        <w:t>Програма</w:t>
      </w:r>
    </w:p>
    <w:p w:rsidR="00551ACA" w:rsidRPr="00547343" w:rsidRDefault="00551ACA" w:rsidP="00547343">
      <w:pPr>
        <w:spacing w:after="0" w:line="360" w:lineRule="auto"/>
        <w:jc w:val="center"/>
        <w:rPr>
          <w:rFonts w:ascii="Times New Roman" w:hAnsi="Times New Roman" w:cs="Times New Roman"/>
          <w:b/>
          <w:caps/>
          <w:sz w:val="24"/>
          <w:szCs w:val="24"/>
          <w:lang w:val="bg-BG"/>
        </w:rPr>
      </w:pPr>
      <w:r w:rsidRPr="00547343">
        <w:rPr>
          <w:rFonts w:ascii="Times New Roman" w:hAnsi="Times New Roman" w:cs="Times New Roman"/>
          <w:b/>
          <w:caps/>
          <w:sz w:val="24"/>
          <w:szCs w:val="24"/>
          <w:lang w:val="bg-BG"/>
        </w:rPr>
        <w:t>за надзор на някои трансгранични болести по животните – шап по чифтокопитните, шарка по овцете и козите, чума по дребните преживни животни, заразен нодуларен дерматит, както и на болестта Кримска-Конго хеморагична треска</w:t>
      </w:r>
      <w:r w:rsidR="001C76CF" w:rsidRPr="00547343">
        <w:rPr>
          <w:rFonts w:ascii="Times New Roman" w:hAnsi="Times New Roman" w:cs="Times New Roman"/>
          <w:b/>
          <w:caps/>
          <w:sz w:val="24"/>
          <w:szCs w:val="24"/>
          <w:lang w:val="bg-BG"/>
        </w:rPr>
        <w:t xml:space="preserve"> в Република България</w:t>
      </w:r>
      <w:r w:rsidRPr="00547343">
        <w:rPr>
          <w:rFonts w:ascii="Times New Roman" w:hAnsi="Times New Roman" w:cs="Times New Roman"/>
          <w:b/>
          <w:caps/>
          <w:sz w:val="24"/>
          <w:szCs w:val="24"/>
          <w:lang w:val="bg-BG"/>
        </w:rPr>
        <w:t xml:space="preserve"> през 2022-2024 г.</w:t>
      </w:r>
    </w:p>
    <w:p w:rsidR="00551ACA" w:rsidRPr="00743928" w:rsidRDefault="00551ACA" w:rsidP="00547343">
      <w:pPr>
        <w:spacing w:after="0" w:line="360" w:lineRule="auto"/>
        <w:jc w:val="both"/>
        <w:rPr>
          <w:rFonts w:ascii="Times New Roman" w:hAnsi="Times New Roman" w:cs="Times New Roman"/>
          <w:b/>
          <w:sz w:val="24"/>
          <w:szCs w:val="24"/>
          <w:lang w:val="bg-BG"/>
        </w:rPr>
      </w:pPr>
    </w:p>
    <w:p w:rsidR="00551ACA" w:rsidRPr="00743928" w:rsidRDefault="00551ACA" w:rsidP="00547343">
      <w:pPr>
        <w:spacing w:after="0" w:line="360" w:lineRule="auto"/>
        <w:jc w:val="both"/>
        <w:rPr>
          <w:rFonts w:ascii="Times New Roman" w:hAnsi="Times New Roman" w:cs="Times New Roman"/>
          <w:b/>
          <w:sz w:val="24"/>
          <w:szCs w:val="24"/>
          <w:lang w:val="bg-BG"/>
        </w:rPr>
      </w:pPr>
    </w:p>
    <w:p w:rsidR="00551ACA" w:rsidRPr="00743928" w:rsidRDefault="00551ACA" w:rsidP="00547343">
      <w:pPr>
        <w:spacing w:after="0" w:line="360" w:lineRule="auto"/>
        <w:jc w:val="both"/>
        <w:rPr>
          <w:rFonts w:ascii="Times New Roman" w:hAnsi="Times New Roman" w:cs="Times New Roman"/>
          <w:b/>
          <w:sz w:val="24"/>
          <w:szCs w:val="24"/>
          <w:lang w:val="bg-BG"/>
        </w:rPr>
      </w:pPr>
    </w:p>
    <w:p w:rsidR="00551ACA" w:rsidRPr="00743928" w:rsidRDefault="00551ACA" w:rsidP="00547343">
      <w:pPr>
        <w:spacing w:after="0" w:line="360" w:lineRule="auto"/>
        <w:jc w:val="both"/>
        <w:rPr>
          <w:rFonts w:ascii="Times New Roman" w:hAnsi="Times New Roman" w:cs="Times New Roman"/>
          <w:b/>
          <w:sz w:val="24"/>
          <w:szCs w:val="24"/>
          <w:lang w:val="bg-BG"/>
        </w:rPr>
      </w:pPr>
    </w:p>
    <w:p w:rsidR="00551ACA" w:rsidRPr="00743928" w:rsidRDefault="00551ACA" w:rsidP="00547343">
      <w:pPr>
        <w:spacing w:after="0" w:line="360" w:lineRule="auto"/>
        <w:jc w:val="both"/>
        <w:rPr>
          <w:rFonts w:ascii="Times New Roman" w:hAnsi="Times New Roman" w:cs="Times New Roman"/>
          <w:b/>
          <w:sz w:val="24"/>
          <w:szCs w:val="24"/>
          <w:lang w:val="bg-BG"/>
        </w:rPr>
      </w:pPr>
    </w:p>
    <w:p w:rsidR="00551ACA" w:rsidRPr="00743928" w:rsidRDefault="00551ACA" w:rsidP="00547343">
      <w:pPr>
        <w:spacing w:after="0" w:line="360" w:lineRule="auto"/>
        <w:contextualSpacing/>
        <w:jc w:val="both"/>
        <w:rPr>
          <w:rFonts w:ascii="Times New Roman" w:hAnsi="Times New Roman" w:cs="Times New Roman"/>
          <w:b/>
          <w:sz w:val="24"/>
          <w:szCs w:val="24"/>
          <w:lang w:val="bg-BG"/>
        </w:rPr>
      </w:pPr>
      <w:r w:rsidRPr="00743928">
        <w:rPr>
          <w:rFonts w:ascii="Times New Roman" w:hAnsi="Times New Roman" w:cs="Times New Roman"/>
          <w:b/>
          <w:sz w:val="24"/>
          <w:szCs w:val="24"/>
          <w:lang w:val="bg-BG"/>
        </w:rPr>
        <w:t xml:space="preserve">Идентификация на програмата </w:t>
      </w:r>
    </w:p>
    <w:p w:rsidR="00551ACA" w:rsidRPr="00743928" w:rsidRDefault="00551ACA" w:rsidP="00547343">
      <w:pPr>
        <w:spacing w:after="0" w:line="360" w:lineRule="auto"/>
        <w:jc w:val="both"/>
        <w:rPr>
          <w:rFonts w:ascii="Times New Roman" w:hAnsi="Times New Roman" w:cs="Times New Roman"/>
          <w:b/>
          <w:sz w:val="24"/>
          <w:szCs w:val="24"/>
          <w:lang w:val="bg-BG"/>
        </w:rPr>
      </w:pPr>
      <w:r w:rsidRPr="00743928">
        <w:rPr>
          <w:rFonts w:ascii="Times New Roman" w:hAnsi="Times New Roman" w:cs="Times New Roman"/>
          <w:sz w:val="24"/>
          <w:szCs w:val="24"/>
          <w:lang w:val="bg-BG"/>
        </w:rPr>
        <w:t xml:space="preserve">Държава членка: </w:t>
      </w:r>
      <w:r w:rsidRPr="00743928">
        <w:rPr>
          <w:rFonts w:ascii="Times New Roman" w:hAnsi="Times New Roman" w:cs="Times New Roman"/>
          <w:b/>
          <w:sz w:val="24"/>
          <w:szCs w:val="24"/>
          <w:lang w:val="bg-BG"/>
        </w:rPr>
        <w:t>Република България</w:t>
      </w:r>
    </w:p>
    <w:p w:rsidR="00551ACA" w:rsidRPr="00743928" w:rsidRDefault="00551ACA" w:rsidP="00A66437">
      <w:pPr>
        <w:spacing w:after="0" w:line="360" w:lineRule="auto"/>
        <w:ind w:left="1304" w:hanging="1304"/>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Заболяване:</w:t>
      </w:r>
      <w:r w:rsidRPr="00743928">
        <w:rPr>
          <w:rFonts w:ascii="Times New Roman" w:hAnsi="Times New Roman" w:cs="Times New Roman"/>
          <w:b/>
          <w:bCs/>
          <w:color w:val="000000"/>
          <w:spacing w:val="-10"/>
          <w:sz w:val="24"/>
          <w:szCs w:val="24"/>
          <w:lang w:val="bg-BG"/>
        </w:rPr>
        <w:t xml:space="preserve"> </w:t>
      </w:r>
      <w:r w:rsidR="00D40B2B" w:rsidRPr="00743928">
        <w:rPr>
          <w:rFonts w:ascii="Times New Roman" w:hAnsi="Times New Roman" w:cs="Times New Roman"/>
          <w:b/>
          <w:sz w:val="24"/>
          <w:szCs w:val="24"/>
          <w:lang w:val="bg-BG"/>
        </w:rPr>
        <w:t>шап по чифтокопитните, шарка по овцете и козите, чума по дребните преживни животни, заразен нодуларен дерматит, Кримска-Конго хеморагична треска</w:t>
      </w:r>
    </w:p>
    <w:p w:rsidR="00551ACA" w:rsidRPr="00743928" w:rsidRDefault="00551ACA" w:rsidP="00547343">
      <w:pPr>
        <w:spacing w:after="0" w:line="360" w:lineRule="auto"/>
        <w:jc w:val="both"/>
        <w:rPr>
          <w:rFonts w:ascii="Times New Roman" w:hAnsi="Times New Roman" w:cs="Times New Roman"/>
          <w:b/>
          <w:sz w:val="24"/>
          <w:szCs w:val="24"/>
          <w:lang w:val="bg-BG"/>
        </w:rPr>
      </w:pPr>
      <w:r w:rsidRPr="00743928">
        <w:rPr>
          <w:rFonts w:ascii="Times New Roman" w:hAnsi="Times New Roman" w:cs="Times New Roman"/>
          <w:sz w:val="24"/>
          <w:szCs w:val="24"/>
          <w:lang w:val="bg-BG"/>
        </w:rPr>
        <w:t xml:space="preserve">Период на изпълнение: </w:t>
      </w:r>
      <w:r w:rsidRPr="00743928">
        <w:rPr>
          <w:rFonts w:ascii="Times New Roman" w:hAnsi="Times New Roman" w:cs="Times New Roman"/>
          <w:b/>
          <w:sz w:val="24"/>
          <w:szCs w:val="24"/>
          <w:lang w:val="bg-BG"/>
        </w:rPr>
        <w:t>2022 – 2024 г.</w:t>
      </w:r>
    </w:p>
    <w:p w:rsidR="00551ACA" w:rsidRDefault="00551ACA" w:rsidP="00547343">
      <w:pPr>
        <w:spacing w:after="0" w:line="360" w:lineRule="auto"/>
        <w:jc w:val="both"/>
        <w:rPr>
          <w:rFonts w:ascii="Times New Roman" w:hAnsi="Times New Roman" w:cs="Times New Roman"/>
          <w:b/>
          <w:sz w:val="24"/>
          <w:szCs w:val="24"/>
          <w:lang w:val="bg-BG"/>
        </w:rPr>
      </w:pPr>
    </w:p>
    <w:p w:rsidR="00A66437" w:rsidRDefault="00A66437" w:rsidP="00547343">
      <w:pPr>
        <w:spacing w:after="0" w:line="360" w:lineRule="auto"/>
        <w:jc w:val="both"/>
        <w:rPr>
          <w:rFonts w:ascii="Times New Roman" w:hAnsi="Times New Roman" w:cs="Times New Roman"/>
          <w:b/>
          <w:sz w:val="24"/>
          <w:szCs w:val="24"/>
          <w:lang w:val="bg-BG"/>
        </w:rPr>
      </w:pPr>
    </w:p>
    <w:p w:rsidR="00A66437" w:rsidRDefault="00A66437" w:rsidP="00547343">
      <w:pPr>
        <w:spacing w:after="0" w:line="360" w:lineRule="auto"/>
        <w:jc w:val="both"/>
        <w:rPr>
          <w:rFonts w:ascii="Times New Roman" w:hAnsi="Times New Roman" w:cs="Times New Roman"/>
          <w:b/>
          <w:sz w:val="24"/>
          <w:szCs w:val="24"/>
          <w:lang w:val="bg-BG"/>
        </w:rPr>
      </w:pPr>
    </w:p>
    <w:p w:rsidR="00367746" w:rsidRPr="00743928" w:rsidRDefault="00367746" w:rsidP="00547343">
      <w:pPr>
        <w:spacing w:after="0" w:line="360" w:lineRule="auto"/>
        <w:jc w:val="both"/>
        <w:rPr>
          <w:rFonts w:ascii="Times New Roman" w:hAnsi="Times New Roman" w:cs="Times New Roman"/>
          <w:b/>
          <w:sz w:val="24"/>
          <w:szCs w:val="24"/>
          <w:lang w:val="bg-BG" w:eastAsia="de-DE"/>
        </w:rPr>
      </w:pPr>
      <w:r w:rsidRPr="00743928">
        <w:rPr>
          <w:rFonts w:ascii="Times New Roman" w:hAnsi="Times New Roman" w:cs="Times New Roman"/>
          <w:b/>
          <w:sz w:val="24"/>
          <w:szCs w:val="24"/>
          <w:lang w:val="bg-BG" w:eastAsia="de-DE"/>
        </w:rPr>
        <w:t xml:space="preserve">За контакт: </w:t>
      </w:r>
    </w:p>
    <w:p w:rsidR="00367746" w:rsidRPr="00743928" w:rsidRDefault="00367746" w:rsidP="00547343">
      <w:pPr>
        <w:spacing w:after="0" w:line="360" w:lineRule="auto"/>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отдел „Здравеопазване на животните“, </w:t>
      </w:r>
    </w:p>
    <w:p w:rsidR="00367746" w:rsidRPr="00743928" w:rsidRDefault="00367746" w:rsidP="00547343">
      <w:pPr>
        <w:spacing w:after="0" w:line="360" w:lineRule="auto"/>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дирекция “Здравеопазване и хуманно отношение към животните”, </w:t>
      </w:r>
    </w:p>
    <w:p w:rsidR="00367746" w:rsidRPr="00743928" w:rsidRDefault="00367746" w:rsidP="00547343">
      <w:pPr>
        <w:spacing w:after="0" w:line="360" w:lineRule="auto"/>
        <w:rPr>
          <w:rFonts w:ascii="Times New Roman" w:hAnsi="Times New Roman" w:cs="Times New Roman"/>
          <w:sz w:val="24"/>
          <w:szCs w:val="24"/>
          <w:lang w:val="bg-BG"/>
        </w:rPr>
      </w:pPr>
      <w:r w:rsidRPr="00743928">
        <w:rPr>
          <w:rFonts w:ascii="Times New Roman" w:hAnsi="Times New Roman" w:cs="Times New Roman"/>
          <w:sz w:val="24"/>
          <w:szCs w:val="24"/>
          <w:lang w:val="bg-BG"/>
        </w:rPr>
        <w:t>Българска агенция по безопасност на храните</w:t>
      </w:r>
    </w:p>
    <w:p w:rsidR="00367746" w:rsidRPr="00743928" w:rsidRDefault="00367746" w:rsidP="00547343">
      <w:pPr>
        <w:spacing w:after="0" w:line="360" w:lineRule="auto"/>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бул. „Пенчо Славейков“ 15A </w:t>
      </w:r>
    </w:p>
    <w:p w:rsidR="00367746" w:rsidRPr="00743928" w:rsidRDefault="00367746" w:rsidP="00547343">
      <w:pPr>
        <w:spacing w:after="0" w:line="360" w:lineRule="auto"/>
        <w:rPr>
          <w:rFonts w:ascii="Times New Roman" w:hAnsi="Times New Roman" w:cs="Times New Roman"/>
          <w:sz w:val="24"/>
          <w:szCs w:val="24"/>
          <w:lang w:val="bg-BG"/>
        </w:rPr>
      </w:pPr>
      <w:r w:rsidRPr="00743928">
        <w:rPr>
          <w:rFonts w:ascii="Times New Roman" w:hAnsi="Times New Roman" w:cs="Times New Roman"/>
          <w:sz w:val="24"/>
          <w:szCs w:val="24"/>
          <w:lang w:val="bg-BG"/>
        </w:rPr>
        <w:t>1606, София, България</w:t>
      </w:r>
    </w:p>
    <w:p w:rsidR="00367746" w:rsidRPr="00743928" w:rsidRDefault="00367746" w:rsidP="00547343">
      <w:pPr>
        <w:spacing w:after="0" w:line="360" w:lineRule="auto"/>
        <w:rPr>
          <w:rFonts w:ascii="Times New Roman" w:hAnsi="Times New Roman" w:cs="Times New Roman"/>
          <w:b/>
          <w:sz w:val="24"/>
          <w:szCs w:val="24"/>
          <w:lang w:val="bg-BG"/>
        </w:rPr>
      </w:pPr>
      <w:r w:rsidRPr="00743928">
        <w:rPr>
          <w:rFonts w:ascii="Times New Roman" w:hAnsi="Times New Roman" w:cs="Times New Roman"/>
          <w:sz w:val="24"/>
          <w:szCs w:val="24"/>
          <w:lang w:val="bg-BG"/>
        </w:rPr>
        <w:t xml:space="preserve">E-mail: </w:t>
      </w:r>
      <w:hyperlink r:id="rId8" w:history="1">
        <w:r w:rsidRPr="00743928">
          <w:rPr>
            <w:rStyle w:val="Hyperlink"/>
            <w:rFonts w:ascii="Times New Roman" w:hAnsi="Times New Roman" w:cs="Times New Roman"/>
            <w:sz w:val="24"/>
            <w:szCs w:val="24"/>
            <w:lang w:val="bg-BG"/>
          </w:rPr>
          <w:t>AHW@bfsa.bg</w:t>
        </w:r>
      </w:hyperlink>
      <w:r w:rsidRPr="00743928">
        <w:rPr>
          <w:rFonts w:ascii="Times New Roman" w:hAnsi="Times New Roman" w:cs="Times New Roman"/>
          <w:sz w:val="24"/>
          <w:szCs w:val="24"/>
          <w:lang w:val="bg-BG"/>
        </w:rPr>
        <w:t xml:space="preserve"> </w:t>
      </w:r>
    </w:p>
    <w:p w:rsidR="00551ACA" w:rsidRPr="00743928" w:rsidRDefault="00551ACA" w:rsidP="00A66437">
      <w:pPr>
        <w:spacing w:after="0" w:line="360" w:lineRule="auto"/>
        <w:rPr>
          <w:rFonts w:ascii="Times New Roman" w:hAnsi="Times New Roman" w:cs="Times New Roman"/>
          <w:b/>
          <w:sz w:val="24"/>
          <w:szCs w:val="24"/>
          <w:lang w:val="bg-BG"/>
        </w:rPr>
      </w:pPr>
    </w:p>
    <w:p w:rsidR="00A66437" w:rsidRDefault="00A66437" w:rsidP="00A66437">
      <w:pPr>
        <w:spacing w:after="0" w:line="360" w:lineRule="auto"/>
        <w:rPr>
          <w:rFonts w:ascii="Times New Roman" w:hAnsi="Times New Roman" w:cs="Times New Roman"/>
          <w:b/>
          <w:sz w:val="24"/>
          <w:szCs w:val="24"/>
          <w:lang w:val="bg-BG"/>
        </w:rPr>
      </w:pPr>
      <w:r>
        <w:rPr>
          <w:rFonts w:ascii="Times New Roman" w:hAnsi="Times New Roman" w:cs="Times New Roman"/>
          <w:b/>
          <w:sz w:val="24"/>
          <w:szCs w:val="24"/>
          <w:lang w:val="bg-BG"/>
        </w:rPr>
        <w:br w:type="page"/>
      </w:r>
    </w:p>
    <w:p w:rsidR="00711ADD" w:rsidRPr="00743928" w:rsidRDefault="00A66437" w:rsidP="00A66437">
      <w:pPr>
        <w:pStyle w:val="ListParagraph"/>
        <w:spacing w:after="0" w:line="360" w:lineRule="auto"/>
        <w:ind w:left="0" w:firstLine="709"/>
        <w:jc w:val="both"/>
        <w:rPr>
          <w:rFonts w:ascii="Times New Roman" w:hAnsi="Times New Roman" w:cs="Times New Roman"/>
          <w:b/>
          <w:sz w:val="24"/>
          <w:szCs w:val="24"/>
          <w:lang w:val="bg-BG"/>
        </w:rPr>
      </w:pPr>
      <w:r w:rsidRPr="008F7D1B">
        <w:rPr>
          <w:rFonts w:ascii="Times New Roman" w:hAnsi="Times New Roman" w:cs="Times New Roman"/>
          <w:b/>
          <w:sz w:val="24"/>
          <w:szCs w:val="24"/>
          <w:lang w:val="ru-RU"/>
        </w:rPr>
        <w:lastRenderedPageBreak/>
        <w:t>1</w:t>
      </w:r>
      <w:r>
        <w:rPr>
          <w:rFonts w:ascii="Times New Roman" w:hAnsi="Times New Roman" w:cs="Times New Roman"/>
          <w:b/>
          <w:sz w:val="24"/>
          <w:szCs w:val="24"/>
          <w:lang w:val="bg-BG"/>
        </w:rPr>
        <w:t xml:space="preserve">. </w:t>
      </w:r>
      <w:r w:rsidR="00711ADD" w:rsidRPr="00743928">
        <w:rPr>
          <w:rFonts w:ascii="Times New Roman" w:hAnsi="Times New Roman" w:cs="Times New Roman"/>
          <w:b/>
          <w:sz w:val="24"/>
          <w:szCs w:val="24"/>
          <w:lang w:val="bg-BG"/>
        </w:rPr>
        <w:t>Цел на програмата</w:t>
      </w:r>
    </w:p>
    <w:p w:rsidR="00711ADD"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Целта на настоящата програма е чрез надзорни и превантивни дейности да позволи навременно установяване и предприемане на незабавни мерки срещу разпространението при възникване на някои трансгранични болести със сериозно значение както за България, така и за Европейския съюз, като шап по чифтокопитните, шарка по овцете и козите (ШОК), чума по дребните преживни животни (ЧДПЖ). В допълнение, чрез надзор за болестта Кримска-Конго хеморагична треска (ККХТ), програмата цели установяване на разпространението на болестта в популациите едри и дребни преживни животни</w:t>
      </w:r>
      <w:r w:rsidRPr="00743928">
        <w:rPr>
          <w:rFonts w:ascii="Times New Roman" w:hAnsi="Times New Roman" w:cs="Times New Roman"/>
          <w:color w:val="000000" w:themeColor="text1"/>
          <w:sz w:val="24"/>
          <w:szCs w:val="24"/>
          <w:lang w:val="bg-BG"/>
        </w:rPr>
        <w:t xml:space="preserve"> </w:t>
      </w:r>
      <w:r w:rsidRPr="00743928">
        <w:rPr>
          <w:rFonts w:ascii="Times New Roman" w:hAnsi="Times New Roman" w:cs="Times New Roman"/>
          <w:sz w:val="24"/>
          <w:szCs w:val="24"/>
          <w:lang w:val="bg-BG"/>
        </w:rPr>
        <w:t>и навременно информиране на органите отговорни за контрола на болестта при хора.</w:t>
      </w:r>
    </w:p>
    <w:p w:rsidR="00A66437" w:rsidRPr="00743928" w:rsidRDefault="00A66437" w:rsidP="00A66437">
      <w:pPr>
        <w:spacing w:after="0" w:line="360" w:lineRule="auto"/>
        <w:ind w:firstLine="709"/>
        <w:jc w:val="both"/>
        <w:rPr>
          <w:rFonts w:ascii="Times New Roman" w:hAnsi="Times New Roman" w:cs="Times New Roman"/>
          <w:sz w:val="24"/>
          <w:szCs w:val="24"/>
          <w:lang w:val="bg-BG"/>
        </w:rPr>
      </w:pPr>
    </w:p>
    <w:p w:rsidR="00711ADD" w:rsidRPr="00743928" w:rsidRDefault="00711ADD" w:rsidP="00A66437">
      <w:pPr>
        <w:spacing w:after="0" w:line="360" w:lineRule="auto"/>
        <w:ind w:firstLine="709"/>
        <w:jc w:val="both"/>
        <w:rPr>
          <w:rFonts w:ascii="Times New Roman" w:hAnsi="Times New Roman" w:cs="Times New Roman"/>
          <w:b/>
          <w:sz w:val="24"/>
          <w:szCs w:val="24"/>
          <w:lang w:val="bg-BG"/>
        </w:rPr>
      </w:pPr>
      <w:r w:rsidRPr="00743928">
        <w:rPr>
          <w:rFonts w:ascii="Times New Roman" w:hAnsi="Times New Roman" w:cs="Times New Roman"/>
          <w:b/>
          <w:sz w:val="24"/>
          <w:szCs w:val="24"/>
          <w:lang w:val="bg-BG"/>
        </w:rPr>
        <w:t xml:space="preserve">2. Елементи на програмата </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2.1 Активен надзор във високорискови области на страната чрез:</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 Клинични прегледи в целеви брой стопанства за дребни и едри преживни животни; </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Вземане на проби и лабораторни изследвания на целеви брой дребни преживни животни за чума по дребните преживни животни, шап по чифтокопитните и Кримска-Конго хеморагична треска.</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2.2 Пасивен надозр в цялата страна</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Вземане на проби и лабораторни изследвания при съмнение за възникване за някоя от горепосочените болести.</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2.3 Ваксинация срещу Заразен нодуларен дерматит (ЗНД)</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 Извършване на поголовна ваксинация на едри преживни животни срещу Заразен нодуларен дерматит през част от периода на изпълнение на програмата и ваксинация на определени целеви групи от популациите/високорискови територии от страната или при необходимост, породена от влошена епизоотична обстановка в страната за останалия период от програмата. </w:t>
      </w:r>
    </w:p>
    <w:p w:rsidR="00711ADD" w:rsidRPr="00743928" w:rsidRDefault="00711ADD" w:rsidP="00A66437">
      <w:pPr>
        <w:spacing w:after="0" w:line="360" w:lineRule="auto"/>
        <w:ind w:firstLine="709"/>
        <w:jc w:val="both"/>
        <w:rPr>
          <w:rFonts w:ascii="Times New Roman" w:hAnsi="Times New Roman" w:cs="Times New Roman"/>
          <w:b/>
          <w:sz w:val="24"/>
          <w:szCs w:val="24"/>
          <w:lang w:val="bg-BG"/>
        </w:rPr>
      </w:pPr>
    </w:p>
    <w:p w:rsidR="00711ADD" w:rsidRPr="00743928" w:rsidRDefault="00711ADD" w:rsidP="00A66437">
      <w:pPr>
        <w:spacing w:after="0" w:line="360" w:lineRule="auto"/>
        <w:ind w:firstLine="709"/>
        <w:jc w:val="both"/>
        <w:rPr>
          <w:rFonts w:ascii="Times New Roman" w:hAnsi="Times New Roman" w:cs="Times New Roman"/>
          <w:b/>
          <w:sz w:val="24"/>
          <w:szCs w:val="24"/>
          <w:lang w:val="bg-BG"/>
        </w:rPr>
      </w:pPr>
      <w:r w:rsidRPr="00743928">
        <w:rPr>
          <w:rFonts w:ascii="Times New Roman" w:hAnsi="Times New Roman" w:cs="Times New Roman"/>
          <w:b/>
          <w:sz w:val="24"/>
          <w:szCs w:val="24"/>
          <w:lang w:val="bg-BG"/>
        </w:rPr>
        <w:t>3. Институции и организации, отговорни за изпълнението на програмата</w:t>
      </w:r>
    </w:p>
    <w:p w:rsidR="00711ADD" w:rsidRPr="00A66437" w:rsidRDefault="00711ADD" w:rsidP="00A66437">
      <w:pPr>
        <w:pStyle w:val="ListParagraph"/>
        <w:numPr>
          <w:ilvl w:val="1"/>
          <w:numId w:val="30"/>
        </w:numPr>
        <w:spacing w:after="0" w:line="360" w:lineRule="auto"/>
        <w:jc w:val="both"/>
        <w:rPr>
          <w:rFonts w:ascii="Times New Roman" w:hAnsi="Times New Roman" w:cs="Times New Roman"/>
          <w:sz w:val="24"/>
          <w:szCs w:val="24"/>
          <w:lang w:val="bg-BG"/>
        </w:rPr>
      </w:pPr>
      <w:r w:rsidRPr="00A66437">
        <w:rPr>
          <w:rFonts w:ascii="Times New Roman" w:hAnsi="Times New Roman" w:cs="Times New Roman"/>
          <w:sz w:val="24"/>
          <w:szCs w:val="24"/>
          <w:lang w:val="bg-BG"/>
        </w:rPr>
        <w:t>Българска агенция по безопасност на храните</w:t>
      </w:r>
    </w:p>
    <w:p w:rsidR="00711ADD" w:rsidRPr="00743928" w:rsidRDefault="00A66437" w:rsidP="00A66437">
      <w:pPr>
        <w:spacing w:after="0" w:line="360" w:lineRule="auto"/>
        <w:ind w:left="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3.1.1. </w:t>
      </w:r>
      <w:r w:rsidR="00711ADD" w:rsidRPr="00743928">
        <w:rPr>
          <w:rFonts w:ascii="Times New Roman" w:hAnsi="Times New Roman" w:cs="Times New Roman"/>
          <w:sz w:val="24"/>
          <w:szCs w:val="24"/>
          <w:lang w:val="bg-BG"/>
        </w:rPr>
        <w:t>ЦУ на БАБХ</w:t>
      </w:r>
    </w:p>
    <w:p w:rsidR="00711ADD" w:rsidRPr="00743928" w:rsidRDefault="00711ADD" w:rsidP="00547343">
      <w:p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Дирекция „Здравеопазване и хуманно отношение към животните“:</w:t>
      </w:r>
    </w:p>
    <w:p w:rsidR="00711ADD" w:rsidRPr="00743928" w:rsidRDefault="00711ADD" w:rsidP="00547343">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Разработва и актуализира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711ADD" w:rsidRPr="00743928" w:rsidRDefault="00711ADD" w:rsidP="00547343">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Контролира дейностите по прилагане на мерките в програмата;</w:t>
      </w:r>
    </w:p>
    <w:p w:rsidR="00711ADD" w:rsidRPr="00743928" w:rsidRDefault="00711ADD" w:rsidP="00547343">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lastRenderedPageBreak/>
        <w:t>Анализира получените данни и изготвя доклади;</w:t>
      </w:r>
    </w:p>
    <w:p w:rsidR="00715757" w:rsidRPr="00743928" w:rsidRDefault="00711ADD" w:rsidP="00547343">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Предлага мерки в случай на констатиране на огнища</w:t>
      </w:r>
      <w:r w:rsidR="00715757" w:rsidRPr="00743928">
        <w:rPr>
          <w:rFonts w:ascii="Times New Roman" w:hAnsi="Times New Roman" w:cs="Times New Roman"/>
          <w:sz w:val="24"/>
          <w:szCs w:val="24"/>
          <w:lang w:val="bg-BG"/>
        </w:rPr>
        <w:t>;</w:t>
      </w:r>
    </w:p>
    <w:p w:rsidR="00711ADD" w:rsidRPr="00743928" w:rsidRDefault="00715757" w:rsidP="00547343">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Информира Министерството на здравеопазването при констатиране на ККХТ.</w:t>
      </w:r>
      <w:r w:rsidR="00711ADD" w:rsidRPr="00743928">
        <w:rPr>
          <w:rFonts w:ascii="Times New Roman" w:hAnsi="Times New Roman" w:cs="Times New Roman"/>
          <w:sz w:val="24"/>
          <w:szCs w:val="24"/>
          <w:lang w:val="bg-BG"/>
        </w:rPr>
        <w:t xml:space="preserve"> </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p>
    <w:p w:rsidR="00711ADD" w:rsidRPr="00743928" w:rsidRDefault="00A66437" w:rsidP="00A66437">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3.1.2. </w:t>
      </w:r>
      <w:r w:rsidR="00711ADD" w:rsidRPr="00743928">
        <w:rPr>
          <w:rFonts w:ascii="Times New Roman" w:hAnsi="Times New Roman" w:cs="Times New Roman"/>
          <w:sz w:val="24"/>
          <w:szCs w:val="24"/>
          <w:lang w:val="bg-BG"/>
        </w:rPr>
        <w:t>Областни дирекции по безопасност на храните</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Организират и контролират извършването на ваксинацията срещу ЗНД на местно ниво, в т. число приемане, правилно съхранение и разпределение на ваксината;</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Организират вземането и изпращането на проби от целевия брой животни в програмата;</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Организират извършването на клинични прегледи;</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Провеждат срещи и си сътрудничат с животновъди с цел подобряване на прилагането на мерките в програмата;</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Провеждат срещи и си сътрудничат с Българския ветеринарен съюз (БВС)/регистрирани ветеринарни лекари на местно ниво с цел подобряване на прилагането на мерките в програмата;</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Събират данни за ваксинацията и надзора на територията на съответното ОДБХ и извършват анализ за ефективността на прилаганите мерки;</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Прилагат наложените от БАБХ мерки в с</w:t>
      </w:r>
      <w:r w:rsidR="00715757" w:rsidRPr="00743928">
        <w:rPr>
          <w:rFonts w:ascii="Times New Roman" w:hAnsi="Times New Roman" w:cs="Times New Roman"/>
          <w:sz w:val="24"/>
          <w:szCs w:val="24"/>
          <w:lang w:val="bg-BG"/>
        </w:rPr>
        <w:t>лучай на констатиране на болест;</w:t>
      </w:r>
    </w:p>
    <w:p w:rsidR="00715757" w:rsidRPr="00743928" w:rsidRDefault="00715757"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Информират съответната Регионална здравна инспекция при констатиране на ККХТ.</w:t>
      </w: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p>
    <w:p w:rsidR="00711ADD" w:rsidRPr="00743928" w:rsidRDefault="00711ADD" w:rsidP="00A66437">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3.2 Български ветеринарен съюз (БВС)/регистрирани ветеринарни лекари:</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Съдейства при разработването и актуализирането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Съгласно разпореждания на БАБХ извършват ваксинация на едри преживни животни срещу ЗНД;</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Извършват клинични прегледи </w:t>
      </w:r>
      <w:r w:rsidR="005D2FE8" w:rsidRPr="00743928">
        <w:rPr>
          <w:rFonts w:ascii="Times New Roman" w:hAnsi="Times New Roman" w:cs="Times New Roman"/>
          <w:sz w:val="24"/>
          <w:szCs w:val="24"/>
          <w:lang w:val="bg-BG"/>
        </w:rPr>
        <w:t>при ваксинация на</w:t>
      </w:r>
      <w:r w:rsidRPr="00743928">
        <w:rPr>
          <w:rFonts w:ascii="Times New Roman" w:hAnsi="Times New Roman" w:cs="Times New Roman"/>
          <w:sz w:val="24"/>
          <w:szCs w:val="24"/>
          <w:lang w:val="bg-BG"/>
        </w:rPr>
        <w:t xml:space="preserve"> животни;</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Докладват за съмнение за възникване на болестта и за възникване на неблагоприятни ефекти вследствие на прилагане на ваксината;</w:t>
      </w:r>
    </w:p>
    <w:p w:rsidR="00711ADD" w:rsidRPr="00743928" w:rsidRDefault="00711ADD" w:rsidP="00A66437">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Съдействат при прилагане на мерки в случай на констатиране на болест.</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3.</w:t>
      </w:r>
      <w:r w:rsidR="00261DE8" w:rsidRPr="00884B19">
        <w:rPr>
          <w:rFonts w:ascii="Times New Roman" w:hAnsi="Times New Roman" w:cs="Times New Roman"/>
          <w:sz w:val="24"/>
          <w:szCs w:val="24"/>
          <w:lang w:val="bg-BG"/>
        </w:rPr>
        <w:t>3</w:t>
      </w:r>
      <w:r w:rsidRPr="00884B19">
        <w:rPr>
          <w:rFonts w:ascii="Times New Roman" w:hAnsi="Times New Roman" w:cs="Times New Roman"/>
          <w:sz w:val="24"/>
          <w:szCs w:val="24"/>
          <w:lang w:val="bg-BG"/>
        </w:rPr>
        <w:t xml:space="preserve"> Национален </w:t>
      </w:r>
      <w:r w:rsidRPr="00743928">
        <w:rPr>
          <w:rFonts w:ascii="Times New Roman" w:hAnsi="Times New Roman" w:cs="Times New Roman"/>
          <w:sz w:val="24"/>
          <w:szCs w:val="24"/>
          <w:lang w:val="bg-BG"/>
        </w:rPr>
        <w:t>диагностичен научноизследователски ветеринарномедицински институт (НДНИВМИ)</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lastRenderedPageBreak/>
        <w:t>Национална референтна лаборатория  НРЛ "Класическа и африканска чума по свинете и Каприпоксвируси" и Национална референтна лаборатория "Шап и чума по дребните преживни животни"</w:t>
      </w:r>
    </w:p>
    <w:p w:rsidR="00711ADD" w:rsidRPr="00743928" w:rsidRDefault="00711ADD" w:rsidP="00261DE8">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поддържа постоянна диагностична готовност;</w:t>
      </w:r>
    </w:p>
    <w:p w:rsidR="00711ADD" w:rsidRPr="00743928" w:rsidRDefault="00711ADD" w:rsidP="00261DE8">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провежда лабораторно–диагностичните изследвания на всички постъпили проби по програмата;</w:t>
      </w:r>
    </w:p>
    <w:p w:rsidR="00711ADD" w:rsidRPr="00743928" w:rsidRDefault="00711ADD" w:rsidP="00261DE8">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информира ЦУ на БАБХ и ОДБХ за резултатите от лабораторните изпитвания;</w:t>
      </w:r>
    </w:p>
    <w:p w:rsidR="00711ADD" w:rsidRDefault="00711ADD" w:rsidP="00261DE8">
      <w:pPr>
        <w:numPr>
          <w:ilvl w:val="0"/>
          <w:numId w:val="18"/>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предоставя обобщени данни за извършените лабораторни изпитвания.</w:t>
      </w:r>
    </w:p>
    <w:p w:rsidR="00261DE8" w:rsidRPr="00743928" w:rsidRDefault="00261DE8" w:rsidP="00261DE8">
      <w:pPr>
        <w:pStyle w:val="ListParagraph"/>
        <w:spacing w:after="0" w:line="360" w:lineRule="auto"/>
        <w:jc w:val="both"/>
        <w:rPr>
          <w:rFonts w:ascii="Times New Roman" w:hAnsi="Times New Roman" w:cs="Times New Roman"/>
          <w:sz w:val="24"/>
          <w:szCs w:val="24"/>
          <w:lang w:val="bg-BG"/>
        </w:rPr>
      </w:pPr>
    </w:p>
    <w:p w:rsidR="00711ADD" w:rsidRPr="00743928" w:rsidRDefault="00711ADD" w:rsidP="00261DE8">
      <w:pPr>
        <w:spacing w:after="0" w:line="360" w:lineRule="auto"/>
        <w:ind w:firstLine="709"/>
        <w:jc w:val="both"/>
        <w:rPr>
          <w:rFonts w:ascii="Times New Roman" w:hAnsi="Times New Roman" w:cs="Times New Roman"/>
          <w:b/>
          <w:sz w:val="24"/>
          <w:szCs w:val="24"/>
          <w:lang w:val="bg-BG"/>
        </w:rPr>
      </w:pPr>
      <w:r w:rsidRPr="00743928">
        <w:rPr>
          <w:rFonts w:ascii="Times New Roman" w:hAnsi="Times New Roman" w:cs="Times New Roman"/>
          <w:b/>
          <w:sz w:val="24"/>
          <w:szCs w:val="24"/>
          <w:lang w:val="bg-BG"/>
        </w:rPr>
        <w:t>4. Териториален обхват</w:t>
      </w:r>
    </w:p>
    <w:p w:rsidR="00711ADD"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4.1</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Клинични прегледи </w:t>
      </w:r>
    </w:p>
    <w:p w:rsidR="00711ADD"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4.1.1</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Ежемесечни клинични прегледи се извършват на две териториални нива по схемата, описана в т.5, както следва:</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1) в 21 населени места по границата с Р Турция (</w:t>
      </w:r>
      <w:r w:rsidR="00A92773" w:rsidRPr="00743928">
        <w:rPr>
          <w:rFonts w:ascii="Times New Roman" w:hAnsi="Times New Roman" w:cs="Times New Roman"/>
          <w:sz w:val="24"/>
          <w:szCs w:val="24"/>
          <w:lang w:val="bg-BG"/>
        </w:rPr>
        <w:t xml:space="preserve">програма THRACE, </w:t>
      </w:r>
      <w:r w:rsidRPr="00743928">
        <w:rPr>
          <w:rFonts w:ascii="Times New Roman" w:hAnsi="Times New Roman" w:cs="Times New Roman"/>
          <w:sz w:val="24"/>
          <w:szCs w:val="24"/>
          <w:lang w:val="bg-BG"/>
        </w:rPr>
        <w:t xml:space="preserve">населено място=епизоотична единица), както следва: </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област Бургас: общ. Царево – с. Бродилово, с. Кости, с. Синеморец, с. Резово; общ. Малко Търново – с. Близнак, гр. Малко Търново, с. Сливарово, общ. Средец – с. Белеврен, с. Горно Ябълково, с. Тракийци;</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област Ямбол: общ. Болярово – с. Крайново, с. Странджа, общ. Елхово – с. Вълча поляна, с. Лесово, с. Голям Дервент;</w:t>
      </w:r>
    </w:p>
    <w:p w:rsidR="00711ADD"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област Хасково: общ. Тополовград – с. Радовец, с. Филипово, с. Присадец, общ. Свиленград – с. Щит, с. Маточина, с. Капитан Андреево.</w:t>
      </w:r>
    </w:p>
    <w:p w:rsidR="00711ADD"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 в шестте южни области на България (животновъден обект=епизоотична единица), в допълнение на прегледите по т. 1) – област Бургас, област Ямбол, област Хасково, област Кърджали, област Смолян, област Благоевград.</w:t>
      </w:r>
    </w:p>
    <w:p w:rsidR="00711ADD"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4.1.2</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Клинични прегледи при извършване на ваксинация срещу ЗНД се извършват на територията на цялата страна.</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4.1.3</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Клинични прегледи при съмнение/постваксинални неблагоприятни реакции се извършват на територията на цялата страна.</w:t>
      </w:r>
    </w:p>
    <w:p w:rsidR="00711ADD"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4.2</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Вземане на проби за лабораторно изследване</w:t>
      </w:r>
    </w:p>
    <w:p w:rsidR="00711ADD"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4.2.1</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Проби за активен надзор за болестите шап по чифтокопитните, чума по дребните преживни животни и ККХТ се вземат от дребни преживни животни в населените места и областите посочени по т. 4.1.1</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по схемата, описана в т.</w:t>
      </w:r>
      <w:r w:rsidR="00261DE8">
        <w:rPr>
          <w:rFonts w:ascii="Times New Roman" w:hAnsi="Times New Roman" w:cs="Times New Roman"/>
          <w:sz w:val="24"/>
          <w:szCs w:val="24"/>
          <w:lang w:val="bg-BG"/>
        </w:rPr>
        <w:t xml:space="preserve"> </w:t>
      </w:r>
      <w:r w:rsidRPr="00743928">
        <w:rPr>
          <w:rFonts w:ascii="Times New Roman" w:hAnsi="Times New Roman" w:cs="Times New Roman"/>
          <w:sz w:val="24"/>
          <w:szCs w:val="24"/>
          <w:lang w:val="bg-BG"/>
        </w:rPr>
        <w:t>5.</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4.2.2</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Проби при съмнение за възникване на която и да е от болестите в обхвата на настоящата програма, се вземат от територията на цялата страна.</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p>
    <w:p w:rsidR="00711ADD" w:rsidRPr="00743928" w:rsidRDefault="00711ADD" w:rsidP="00547343">
      <w:pPr>
        <w:spacing w:after="0" w:line="360" w:lineRule="auto"/>
        <w:jc w:val="center"/>
        <w:rPr>
          <w:rFonts w:ascii="Times New Roman" w:hAnsi="Times New Roman" w:cs="Times New Roman"/>
          <w:color w:val="000000"/>
          <w:sz w:val="24"/>
          <w:szCs w:val="24"/>
          <w:lang w:val="bg-BG"/>
        </w:rPr>
      </w:pPr>
      <w:r w:rsidRPr="00743928">
        <w:rPr>
          <w:rFonts w:ascii="Times New Roman" w:hAnsi="Times New Roman" w:cs="Times New Roman"/>
          <w:noProof/>
          <w:color w:val="000000"/>
          <w:sz w:val="24"/>
          <w:szCs w:val="24"/>
          <w:lang w:val="en-US"/>
        </w:rPr>
        <w:lastRenderedPageBreak/>
        <w:drawing>
          <wp:inline distT="0" distB="0" distL="0" distR="0" wp14:anchorId="3C9AE11C" wp14:editId="1CBABF80">
            <wp:extent cx="4027990" cy="2841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490" t="2684" r="3088" b="9440"/>
                    <a:stretch/>
                  </pic:blipFill>
                  <pic:spPr bwMode="auto">
                    <a:xfrm>
                      <a:off x="0" y="0"/>
                      <a:ext cx="4027990" cy="2841585"/>
                    </a:xfrm>
                    <a:prstGeom prst="rect">
                      <a:avLst/>
                    </a:prstGeom>
                    <a:noFill/>
                    <a:ln>
                      <a:noFill/>
                    </a:ln>
                    <a:extLst>
                      <a:ext uri="{53640926-AAD7-44D8-BBD7-CCE9431645EC}">
                        <a14:shadowObscured xmlns:a14="http://schemas.microsoft.com/office/drawing/2010/main"/>
                      </a:ext>
                    </a:extLst>
                  </pic:spPr>
                </pic:pic>
              </a:graphicData>
            </a:graphic>
          </wp:inline>
        </w:drawing>
      </w:r>
    </w:p>
    <w:p w:rsidR="00711ADD" w:rsidRPr="00743928" w:rsidRDefault="008F7D1B" w:rsidP="00261DE8">
      <w:pPr>
        <w:spacing w:after="0" w:line="360" w:lineRule="auto"/>
        <w:jc w:val="center"/>
        <w:rPr>
          <w:rFonts w:ascii="Times New Roman" w:hAnsi="Times New Roman" w:cs="Times New Roman"/>
          <w:b/>
          <w:i/>
          <w:color w:val="000000"/>
          <w:sz w:val="24"/>
          <w:szCs w:val="24"/>
          <w:lang w:val="bg-BG"/>
        </w:rPr>
      </w:pPr>
      <w:r>
        <w:rPr>
          <w:rFonts w:ascii="Times New Roman" w:hAnsi="Times New Roman" w:cs="Times New Roman"/>
          <w:b/>
          <w:i/>
          <w:color w:val="000000"/>
          <w:sz w:val="24"/>
          <w:szCs w:val="24"/>
          <w:lang w:val="bg-BG"/>
        </w:rPr>
        <w:t>Фигура 1</w:t>
      </w:r>
      <w:bookmarkStart w:id="0" w:name="_GoBack"/>
      <w:bookmarkEnd w:id="0"/>
      <w:r w:rsidR="00711ADD" w:rsidRPr="00743928">
        <w:rPr>
          <w:rFonts w:ascii="Times New Roman" w:hAnsi="Times New Roman" w:cs="Times New Roman"/>
          <w:b/>
          <w:i/>
          <w:color w:val="000000"/>
          <w:sz w:val="24"/>
          <w:szCs w:val="24"/>
          <w:lang w:val="bg-BG"/>
        </w:rPr>
        <w:t xml:space="preserve">: </w:t>
      </w:r>
      <w:r w:rsidR="00711ADD" w:rsidRPr="00743928">
        <w:rPr>
          <w:rFonts w:ascii="Times New Roman" w:hAnsi="Times New Roman" w:cs="Times New Roman"/>
          <w:i/>
          <w:color w:val="000000"/>
          <w:sz w:val="24"/>
          <w:szCs w:val="24"/>
          <w:lang w:val="bg-BG"/>
        </w:rPr>
        <w:t>Административни области, обект на активен клиничен надзор за шап, ЧДП и ШОК, и серологичен надзор за шап и ЧДП (в жълто) и населени места от общини от областите Бургас, Ямбол и Хасково с активен клиничен надзор за шап, ЧДП и ШОК и серологичен надзор за шап и ЧДП (в синьо).</w:t>
      </w:r>
    </w:p>
    <w:p w:rsidR="005D2FE8" w:rsidRPr="00743928" w:rsidRDefault="005D2FE8" w:rsidP="00261DE8">
      <w:pPr>
        <w:spacing w:after="0" w:line="360" w:lineRule="auto"/>
        <w:ind w:firstLine="709"/>
        <w:jc w:val="both"/>
        <w:rPr>
          <w:rFonts w:ascii="Times New Roman" w:hAnsi="Times New Roman" w:cs="Times New Roman"/>
          <w:b/>
          <w:i/>
          <w:color w:val="000000"/>
          <w:sz w:val="24"/>
          <w:szCs w:val="24"/>
          <w:lang w:val="bg-BG"/>
        </w:rPr>
      </w:pP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4.3</w:t>
      </w:r>
      <w:r w:rsidR="00261DE8">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Ваксинация срещу ЗНД</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Ваксинация срещу ЗНД се провежда на територията на цялата страна, съгласно описаното в т. 6.</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p>
    <w:p w:rsidR="00711ADD" w:rsidRPr="00743928" w:rsidRDefault="00711ADD" w:rsidP="00261DE8">
      <w:pPr>
        <w:spacing w:after="0" w:line="360" w:lineRule="auto"/>
        <w:ind w:firstLine="709"/>
        <w:jc w:val="both"/>
        <w:rPr>
          <w:rFonts w:ascii="Times New Roman" w:hAnsi="Times New Roman" w:cs="Times New Roman"/>
          <w:b/>
          <w:sz w:val="24"/>
          <w:szCs w:val="24"/>
          <w:lang w:val="bg-BG"/>
        </w:rPr>
      </w:pPr>
      <w:r w:rsidRPr="00743928">
        <w:rPr>
          <w:rFonts w:ascii="Times New Roman" w:hAnsi="Times New Roman" w:cs="Times New Roman"/>
          <w:b/>
          <w:sz w:val="24"/>
          <w:szCs w:val="24"/>
          <w:lang w:val="bg-BG"/>
        </w:rPr>
        <w:t>5. Схема за клинични прегледи и пробовземане. Използвани лабораторни диагностични методи</w:t>
      </w:r>
    </w:p>
    <w:p w:rsidR="00711ADD" w:rsidRPr="00743928" w:rsidRDefault="00711ADD"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5.1. Схема за клинични прегледи и </w:t>
      </w:r>
      <w:r w:rsidR="0086210C" w:rsidRPr="00743928">
        <w:rPr>
          <w:rFonts w:ascii="Times New Roman" w:hAnsi="Times New Roman" w:cs="Times New Roman"/>
          <w:sz w:val="24"/>
          <w:szCs w:val="24"/>
          <w:lang w:val="bg-BG"/>
        </w:rPr>
        <w:t>пробовземане</w:t>
      </w:r>
    </w:p>
    <w:p w:rsidR="0014653C" w:rsidRPr="00743928" w:rsidRDefault="00261DE8" w:rsidP="00261DE8">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sym w:font="Wingdings" w:char="F09F"/>
      </w:r>
      <w:r>
        <w:rPr>
          <w:rFonts w:ascii="Times New Roman" w:hAnsi="Times New Roman" w:cs="Times New Roman"/>
          <w:sz w:val="24"/>
          <w:szCs w:val="24"/>
          <w:lang w:val="bg-BG"/>
        </w:rPr>
        <w:t xml:space="preserve"> </w:t>
      </w:r>
      <w:r w:rsidR="0086210C" w:rsidRPr="00743928">
        <w:rPr>
          <w:rFonts w:ascii="Times New Roman" w:hAnsi="Times New Roman" w:cs="Times New Roman"/>
          <w:sz w:val="24"/>
          <w:szCs w:val="24"/>
          <w:lang w:val="bg-BG"/>
        </w:rPr>
        <w:t xml:space="preserve">В рамките на програмата се извършват ежемесечни клинични прегледи на едри и </w:t>
      </w:r>
      <w:r w:rsidR="000315A3" w:rsidRPr="00743928">
        <w:rPr>
          <w:rFonts w:ascii="Times New Roman" w:hAnsi="Times New Roman" w:cs="Times New Roman"/>
          <w:sz w:val="24"/>
          <w:szCs w:val="24"/>
          <w:lang w:val="bg-BG"/>
        </w:rPr>
        <w:t xml:space="preserve">дребни преживни животни. </w:t>
      </w:r>
    </w:p>
    <w:p w:rsidR="000315A3" w:rsidRPr="00743928" w:rsidRDefault="000315A3"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В шестте южни гранични</w:t>
      </w:r>
      <w:r w:rsidR="0086210C" w:rsidRPr="00743928">
        <w:rPr>
          <w:rFonts w:ascii="Times New Roman" w:hAnsi="Times New Roman" w:cs="Times New Roman"/>
          <w:sz w:val="24"/>
          <w:szCs w:val="24"/>
          <w:lang w:val="bg-BG"/>
        </w:rPr>
        <w:t xml:space="preserve"> област</w:t>
      </w:r>
      <w:r w:rsidRPr="00743928">
        <w:rPr>
          <w:rFonts w:ascii="Times New Roman" w:hAnsi="Times New Roman" w:cs="Times New Roman"/>
          <w:sz w:val="24"/>
          <w:szCs w:val="24"/>
          <w:lang w:val="bg-BG"/>
        </w:rPr>
        <w:t>и</w:t>
      </w:r>
      <w:r w:rsidR="0086210C" w:rsidRPr="00743928">
        <w:rPr>
          <w:rFonts w:ascii="Times New Roman" w:hAnsi="Times New Roman" w:cs="Times New Roman"/>
          <w:sz w:val="24"/>
          <w:szCs w:val="24"/>
          <w:lang w:val="bg-BG"/>
        </w:rPr>
        <w:t xml:space="preserve"> се извършват</w:t>
      </w:r>
      <w:r w:rsidR="003B08E8" w:rsidRPr="00743928">
        <w:rPr>
          <w:rFonts w:ascii="Times New Roman" w:hAnsi="Times New Roman" w:cs="Times New Roman"/>
          <w:sz w:val="24"/>
          <w:szCs w:val="24"/>
          <w:lang w:val="bg-BG"/>
        </w:rPr>
        <w:t xml:space="preserve"> от официални ветеринарни лекари (ОВЛ)</w:t>
      </w:r>
      <w:r w:rsidRPr="00743928">
        <w:rPr>
          <w:rFonts w:ascii="Times New Roman" w:hAnsi="Times New Roman" w:cs="Times New Roman"/>
          <w:sz w:val="24"/>
          <w:szCs w:val="24"/>
          <w:lang w:val="bg-BG"/>
        </w:rPr>
        <w:t>:</w:t>
      </w:r>
    </w:p>
    <w:p w:rsidR="000315A3" w:rsidRPr="00743928" w:rsidRDefault="000315A3"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w:t>
      </w:r>
      <w:r w:rsidR="0086210C" w:rsidRPr="00743928">
        <w:rPr>
          <w:rFonts w:ascii="Times New Roman" w:hAnsi="Times New Roman" w:cs="Times New Roman"/>
          <w:sz w:val="24"/>
          <w:szCs w:val="24"/>
          <w:lang w:val="bg-BG"/>
        </w:rPr>
        <w:t xml:space="preserve"> клинични прегледи в</w:t>
      </w:r>
      <w:r w:rsidRPr="00743928">
        <w:rPr>
          <w:rFonts w:ascii="Times New Roman" w:hAnsi="Times New Roman" w:cs="Times New Roman"/>
          <w:sz w:val="24"/>
          <w:szCs w:val="24"/>
          <w:lang w:val="bg-BG"/>
        </w:rPr>
        <w:t xml:space="preserve"> 59 животновъдни обекта, определени на база на оценка на риска, в които се отглеждат едри преживни животни (ЕПЖ)</w:t>
      </w:r>
      <w:r w:rsidR="003B08E8" w:rsidRPr="00743928">
        <w:rPr>
          <w:rFonts w:ascii="Times New Roman" w:hAnsi="Times New Roman" w:cs="Times New Roman"/>
          <w:sz w:val="24"/>
          <w:szCs w:val="24"/>
          <w:lang w:val="bg-BG"/>
        </w:rPr>
        <w:t>;</w:t>
      </w:r>
    </w:p>
    <w:p w:rsidR="0014653C" w:rsidRPr="00743928" w:rsidRDefault="000315A3"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клинични прегледи в 59 животновъдни обекта, определени на база на оценка на риска, в които се отглеждат дребни преживни животни</w:t>
      </w:r>
      <w:r w:rsidR="0086210C" w:rsidRPr="00743928">
        <w:rPr>
          <w:rFonts w:ascii="Times New Roman" w:hAnsi="Times New Roman" w:cs="Times New Roman"/>
          <w:sz w:val="24"/>
          <w:szCs w:val="24"/>
          <w:lang w:val="bg-BG"/>
        </w:rPr>
        <w:t xml:space="preserve"> </w:t>
      </w:r>
      <w:r w:rsidR="003B08E8" w:rsidRPr="00743928">
        <w:rPr>
          <w:rFonts w:ascii="Times New Roman" w:hAnsi="Times New Roman" w:cs="Times New Roman"/>
          <w:sz w:val="24"/>
          <w:szCs w:val="24"/>
          <w:lang w:val="bg-BG"/>
        </w:rPr>
        <w:t>(ДПЖ).</w:t>
      </w:r>
    </w:p>
    <w:p w:rsidR="009A396B" w:rsidRPr="00743928" w:rsidRDefault="009A396B"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Животновъдните обекти, които ще бъдат посещавани всеки месец се определят от началник отдел „Здравеопазване на животните“ към съответното ОДБХ, на база на следните критерии:</w:t>
      </w:r>
    </w:p>
    <w:p w:rsidR="009A396B" w:rsidRPr="00743928" w:rsidRDefault="009A396B"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разположение на животновъдния обект;</w:t>
      </w:r>
    </w:p>
    <w:p w:rsidR="009A396B" w:rsidRPr="00743928" w:rsidRDefault="009A396B"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lastRenderedPageBreak/>
        <w:t>- история на движенията на животни;</w:t>
      </w:r>
    </w:p>
    <w:p w:rsidR="009A396B" w:rsidRPr="00743928" w:rsidRDefault="00937192"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 </w:t>
      </w:r>
      <w:r w:rsidR="009A396B" w:rsidRPr="00743928">
        <w:rPr>
          <w:rFonts w:ascii="Times New Roman" w:hAnsi="Times New Roman" w:cs="Times New Roman"/>
          <w:sz w:val="24"/>
          <w:szCs w:val="24"/>
          <w:lang w:val="bg-BG"/>
        </w:rPr>
        <w:t>система на отглеждане (фермерско поведение);</w:t>
      </w:r>
    </w:p>
    <w:p w:rsidR="009A396B" w:rsidRPr="00743928" w:rsidRDefault="009A396B"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био-сигурност;</w:t>
      </w:r>
    </w:p>
    <w:p w:rsidR="009A396B" w:rsidRPr="00743928" w:rsidRDefault="00937192"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 брой животни в </w:t>
      </w:r>
      <w:r w:rsidR="009A396B" w:rsidRPr="00743928">
        <w:rPr>
          <w:rFonts w:ascii="Times New Roman" w:hAnsi="Times New Roman" w:cs="Times New Roman"/>
          <w:sz w:val="24"/>
          <w:szCs w:val="24"/>
          <w:lang w:val="bg-BG"/>
        </w:rPr>
        <w:t>стадото.</w:t>
      </w:r>
    </w:p>
    <w:p w:rsidR="0014653C" w:rsidRPr="00743928" w:rsidRDefault="00261DE8" w:rsidP="00261DE8">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sym w:font="Wingdings" w:char="F09F"/>
      </w:r>
      <w:r>
        <w:rPr>
          <w:rFonts w:ascii="Times New Roman" w:hAnsi="Times New Roman" w:cs="Times New Roman"/>
          <w:sz w:val="24"/>
          <w:szCs w:val="24"/>
          <w:lang w:val="bg-BG"/>
        </w:rPr>
        <w:t xml:space="preserve"> </w:t>
      </w:r>
      <w:r w:rsidR="0014653C" w:rsidRPr="00743928">
        <w:rPr>
          <w:rFonts w:ascii="Times New Roman" w:hAnsi="Times New Roman" w:cs="Times New Roman"/>
          <w:sz w:val="24"/>
          <w:szCs w:val="24"/>
          <w:lang w:val="bg-BG"/>
        </w:rPr>
        <w:t xml:space="preserve">В 21 населени места от обл. Бургас, Ямбол и Хасково по т. 4 се извършват </w:t>
      </w:r>
      <w:r w:rsidR="005027DF" w:rsidRPr="00743928">
        <w:rPr>
          <w:rFonts w:ascii="Times New Roman" w:hAnsi="Times New Roman" w:cs="Times New Roman"/>
          <w:sz w:val="24"/>
          <w:szCs w:val="24"/>
          <w:lang w:val="bg-BG"/>
        </w:rPr>
        <w:t>от ОВЛ:</w:t>
      </w:r>
    </w:p>
    <w:p w:rsidR="005027DF" w:rsidRPr="00743928" w:rsidRDefault="005027DF"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клинични прегледи на ЕПЖ и ДПЖ в изброените населени места.</w:t>
      </w:r>
    </w:p>
    <w:p w:rsidR="00261DE8" w:rsidRDefault="00261DE8" w:rsidP="00261DE8">
      <w:pPr>
        <w:spacing w:after="0" w:line="360" w:lineRule="auto"/>
        <w:ind w:firstLine="709"/>
        <w:jc w:val="both"/>
        <w:rPr>
          <w:rFonts w:ascii="Times New Roman" w:hAnsi="Times New Roman" w:cs="Times New Roman"/>
          <w:b/>
          <w:sz w:val="24"/>
          <w:szCs w:val="24"/>
          <w:lang w:val="bg-BG"/>
        </w:rPr>
      </w:pPr>
    </w:p>
    <w:p w:rsidR="005027DF" w:rsidRPr="00743928" w:rsidRDefault="00DD11E1"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b/>
          <w:sz w:val="24"/>
          <w:szCs w:val="24"/>
          <w:lang w:val="bg-BG"/>
        </w:rPr>
        <w:t>NB!</w:t>
      </w:r>
      <w:r w:rsidRPr="00743928">
        <w:rPr>
          <w:rFonts w:ascii="Times New Roman" w:hAnsi="Times New Roman" w:cs="Times New Roman"/>
          <w:sz w:val="24"/>
          <w:szCs w:val="24"/>
          <w:lang w:val="bg-BG"/>
        </w:rPr>
        <w:t xml:space="preserve"> </w:t>
      </w:r>
      <w:r w:rsidR="005027DF" w:rsidRPr="00743928">
        <w:rPr>
          <w:rFonts w:ascii="Times New Roman" w:hAnsi="Times New Roman" w:cs="Times New Roman"/>
          <w:sz w:val="24"/>
          <w:szCs w:val="24"/>
          <w:lang w:val="bg-BG"/>
        </w:rPr>
        <w:t>Клинични</w:t>
      </w:r>
      <w:r w:rsidRPr="00743928">
        <w:rPr>
          <w:rFonts w:ascii="Times New Roman" w:hAnsi="Times New Roman" w:cs="Times New Roman"/>
          <w:sz w:val="24"/>
          <w:szCs w:val="24"/>
          <w:lang w:val="bg-BG"/>
        </w:rPr>
        <w:t>те</w:t>
      </w:r>
      <w:r w:rsidR="005027DF" w:rsidRPr="00743928">
        <w:rPr>
          <w:rFonts w:ascii="Times New Roman" w:hAnsi="Times New Roman" w:cs="Times New Roman"/>
          <w:sz w:val="24"/>
          <w:szCs w:val="24"/>
          <w:lang w:val="bg-BG"/>
        </w:rPr>
        <w:t xml:space="preserve"> прегледи</w:t>
      </w:r>
      <w:r w:rsidRPr="00743928">
        <w:rPr>
          <w:rFonts w:ascii="Times New Roman" w:hAnsi="Times New Roman" w:cs="Times New Roman"/>
          <w:sz w:val="24"/>
          <w:szCs w:val="24"/>
          <w:lang w:val="bg-BG"/>
        </w:rPr>
        <w:t xml:space="preserve"> в шестте области и в 21 населени места </w:t>
      </w:r>
      <w:r w:rsidR="005027DF" w:rsidRPr="00743928">
        <w:rPr>
          <w:rFonts w:ascii="Times New Roman" w:hAnsi="Times New Roman" w:cs="Times New Roman"/>
          <w:sz w:val="24"/>
          <w:szCs w:val="24"/>
          <w:lang w:val="bg-BG"/>
        </w:rPr>
        <w:t xml:space="preserve"> се извършват на брой ЕПЖ/ДПЖ от животновъдния обект/населеното място, така че да се установи 5% разпространение на болестта с 95 % достоверност.</w:t>
      </w:r>
    </w:p>
    <w:p w:rsidR="00261DE8" w:rsidRDefault="00261DE8" w:rsidP="00261DE8">
      <w:pPr>
        <w:spacing w:after="0" w:line="360" w:lineRule="auto"/>
        <w:ind w:firstLine="709"/>
        <w:jc w:val="both"/>
        <w:rPr>
          <w:rFonts w:ascii="Times New Roman" w:hAnsi="Times New Roman" w:cs="Times New Roman"/>
          <w:sz w:val="24"/>
          <w:szCs w:val="24"/>
          <w:lang w:val="bg-BG"/>
        </w:rPr>
      </w:pPr>
    </w:p>
    <w:p w:rsidR="003B08E8" w:rsidRPr="00743928" w:rsidRDefault="003B08E8"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В цялата страна се извършват клинични прегледи:</w:t>
      </w:r>
    </w:p>
    <w:p w:rsidR="003B08E8" w:rsidRPr="00743928" w:rsidRDefault="003B08E8"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от ОВЛ при съмнение за възникване на някоя от болестите в настоящата програма;</w:t>
      </w:r>
    </w:p>
    <w:p w:rsidR="003B08E8" w:rsidRPr="00743928" w:rsidRDefault="003B08E8"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от ОВЛ при сигнали за постваксинални неблагоприятни ефекти;</w:t>
      </w:r>
    </w:p>
    <w:p w:rsidR="000C3F4B" w:rsidRPr="00743928" w:rsidRDefault="003B08E8"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от РВЛ при извършване на ваксинации срещу ЗНД и други имунопрофилактични мероприятия</w:t>
      </w:r>
      <w:r w:rsidR="0014653C" w:rsidRPr="00743928">
        <w:rPr>
          <w:rFonts w:ascii="Times New Roman" w:hAnsi="Times New Roman" w:cs="Times New Roman"/>
          <w:sz w:val="24"/>
          <w:szCs w:val="24"/>
          <w:lang w:val="bg-BG"/>
        </w:rPr>
        <w:t>, предвидени</w:t>
      </w:r>
      <w:r w:rsidRPr="00743928">
        <w:rPr>
          <w:rFonts w:ascii="Times New Roman" w:hAnsi="Times New Roman" w:cs="Times New Roman"/>
          <w:sz w:val="24"/>
          <w:szCs w:val="24"/>
          <w:lang w:val="bg-BG"/>
        </w:rPr>
        <w:t xml:space="preserve"> в </w:t>
      </w:r>
      <w:r w:rsidR="000C3F4B" w:rsidRPr="00743928">
        <w:rPr>
          <w:rFonts w:ascii="Times New Roman" w:hAnsi="Times New Roman" w:cs="Times New Roman"/>
          <w:sz w:val="24"/>
          <w:szCs w:val="24"/>
          <w:lang w:val="bg-BG"/>
        </w:rPr>
        <w:t>Програмата (НПБЖЗ).</w:t>
      </w:r>
    </w:p>
    <w:p w:rsidR="000C3F4B" w:rsidRPr="00743928" w:rsidRDefault="000C3F4B"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В шестте южни гранични области и 21 населени места се вземат проби за серологично изследване на дребни преживни животни за шап и ЧДП на всеки три месеца, както е описано в таблицата по-долу. Проби (кръвен серум) се вземат от брой животни в обекта/населеното място, така че да се установи 5% разпространение на болестта с 95% достоверност.</w:t>
      </w:r>
    </w:p>
    <w:p w:rsidR="00373A13" w:rsidRPr="00743928" w:rsidRDefault="00373A13"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По време на последното пробовзе</w:t>
      </w:r>
      <w:r w:rsidR="003A2979" w:rsidRPr="00743928">
        <w:rPr>
          <w:rFonts w:ascii="Times New Roman" w:hAnsi="Times New Roman" w:cs="Times New Roman"/>
          <w:sz w:val="24"/>
          <w:szCs w:val="24"/>
          <w:lang w:val="bg-BG"/>
        </w:rPr>
        <w:t xml:space="preserve">мане за годината в шестте области се вземат проби за серологични изследвания от ДПЖ за установяване наличие на антитела срещу </w:t>
      </w:r>
      <w:r w:rsidR="001B0485" w:rsidRPr="00743928">
        <w:rPr>
          <w:rFonts w:ascii="Times New Roman" w:hAnsi="Times New Roman" w:cs="Times New Roman"/>
          <w:sz w:val="24"/>
          <w:szCs w:val="24"/>
          <w:lang w:val="bg-BG"/>
        </w:rPr>
        <w:t>ККХТ.</w:t>
      </w:r>
    </w:p>
    <w:p w:rsidR="000C3F4B" w:rsidRPr="00743928" w:rsidRDefault="000C3F4B" w:rsidP="00261DE8">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На територията на цялата страна се вземат проби (кръвен серум, цяла кръв, органни проби) при всяко съмнение на за възникване на някоя от болестите в настоящата програма.</w:t>
      </w:r>
    </w:p>
    <w:p w:rsidR="00743928" w:rsidRDefault="00743928" w:rsidP="00261DE8">
      <w:pPr>
        <w:spacing w:after="0" w:line="360" w:lineRule="auto"/>
        <w:ind w:firstLine="709"/>
        <w:jc w:val="both"/>
        <w:rPr>
          <w:rFonts w:ascii="Times New Roman" w:hAnsi="Times New Roman" w:cs="Times New Roman"/>
          <w:sz w:val="24"/>
          <w:szCs w:val="24"/>
          <w:lang w:val="bg-BG"/>
        </w:rPr>
      </w:pPr>
    </w:p>
    <w:p w:rsidR="00743928" w:rsidRPr="00743928" w:rsidRDefault="00743928" w:rsidP="00261DE8">
      <w:pPr>
        <w:tabs>
          <w:tab w:val="left" w:pos="8361"/>
        </w:tabs>
        <w:spacing w:after="0" w:line="360" w:lineRule="auto"/>
        <w:ind w:firstLine="709"/>
        <w:rPr>
          <w:rFonts w:ascii="Times New Roman" w:hAnsi="Times New Roman" w:cs="Times New Roman"/>
          <w:sz w:val="24"/>
          <w:szCs w:val="24"/>
          <w:lang w:val="bg-BG"/>
        </w:rPr>
      </w:pPr>
    </w:p>
    <w:p w:rsidR="00743928" w:rsidRDefault="00743928" w:rsidP="00743928">
      <w:pPr>
        <w:rPr>
          <w:rFonts w:ascii="Times New Roman" w:hAnsi="Times New Roman" w:cs="Times New Roman"/>
          <w:sz w:val="24"/>
          <w:szCs w:val="24"/>
          <w:lang w:val="bg-BG"/>
        </w:rPr>
      </w:pPr>
    </w:p>
    <w:p w:rsidR="0086210C" w:rsidRPr="00743928" w:rsidRDefault="0086210C" w:rsidP="00743928">
      <w:pPr>
        <w:rPr>
          <w:rFonts w:ascii="Times New Roman" w:hAnsi="Times New Roman" w:cs="Times New Roman"/>
          <w:sz w:val="24"/>
          <w:szCs w:val="24"/>
          <w:lang w:val="bg-BG"/>
        </w:rPr>
        <w:sectPr w:rsidR="0086210C" w:rsidRPr="00743928" w:rsidSect="00DA1E14">
          <w:footerReference w:type="default" r:id="rId10"/>
          <w:pgSz w:w="11906" w:h="16838" w:code="9"/>
          <w:pgMar w:top="1134" w:right="1134" w:bottom="567" w:left="1701" w:header="709" w:footer="709" w:gutter="0"/>
          <w:cols w:space="708"/>
          <w:titlePg/>
          <w:docGrid w:linePitch="360"/>
        </w:sectPr>
      </w:pPr>
    </w:p>
    <w:tbl>
      <w:tblPr>
        <w:tblStyle w:val="TableGrid"/>
        <w:tblW w:w="15593" w:type="dxa"/>
        <w:tblLayout w:type="fixed"/>
        <w:tblLook w:val="04A0" w:firstRow="1" w:lastRow="0" w:firstColumn="1" w:lastColumn="0" w:noHBand="0" w:noVBand="1"/>
      </w:tblPr>
      <w:tblGrid>
        <w:gridCol w:w="1048"/>
        <w:gridCol w:w="1071"/>
        <w:gridCol w:w="1072"/>
        <w:gridCol w:w="1073"/>
        <w:gridCol w:w="1073"/>
        <w:gridCol w:w="1321"/>
        <w:gridCol w:w="1127"/>
        <w:gridCol w:w="1303"/>
        <w:gridCol w:w="943"/>
        <w:gridCol w:w="1276"/>
        <w:gridCol w:w="1275"/>
        <w:gridCol w:w="1134"/>
        <w:gridCol w:w="995"/>
        <w:gridCol w:w="882"/>
      </w:tblGrid>
      <w:tr w:rsidR="00BF255D" w:rsidRPr="00BF255D" w:rsidTr="00361AA0">
        <w:tc>
          <w:tcPr>
            <w:tcW w:w="1048"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lastRenderedPageBreak/>
              <w:t>Област</w:t>
            </w:r>
          </w:p>
        </w:tc>
        <w:tc>
          <w:tcPr>
            <w:tcW w:w="1071"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на клиничните прегледи месечно (бр. ЖО, в които са извършвани кл. прегледи на ЕПЖ)*</w:t>
            </w:r>
          </w:p>
        </w:tc>
        <w:tc>
          <w:tcPr>
            <w:tcW w:w="1072"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на клиничните прегледи годишно (бр. ЖО, в които са извършвани кл. прегледи на ЕПЖ)</w:t>
            </w:r>
          </w:p>
        </w:tc>
        <w:tc>
          <w:tcPr>
            <w:tcW w:w="1073"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на клиничните прегледи месечно (бр. ЖО, в които са извършвани кл. прегледи на ДПЖ)*</w:t>
            </w:r>
          </w:p>
        </w:tc>
        <w:tc>
          <w:tcPr>
            <w:tcW w:w="1073"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на клиничните прегледи годишно (бр. ЖО, в които са извършвани кл. прегледи на ДПЖ)</w:t>
            </w:r>
          </w:p>
        </w:tc>
        <w:tc>
          <w:tcPr>
            <w:tcW w:w="1321"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Пробовземания от ДПЖ за ЧДПЖ  и шап от населени места в областта, определени въз основа на оценк</w:t>
            </w:r>
            <w:r w:rsidR="00BF255D" w:rsidRPr="00BF255D">
              <w:rPr>
                <w:rFonts w:ascii="Times New Roman" w:hAnsi="Times New Roman" w:cs="Times New Roman"/>
                <w:b/>
                <w:sz w:val="20"/>
                <w:szCs w:val="20"/>
                <w:lang w:val="bg-BG"/>
              </w:rPr>
              <w:t>а</w:t>
            </w:r>
            <w:r w:rsidRPr="00BF255D">
              <w:rPr>
                <w:rFonts w:ascii="Times New Roman" w:hAnsi="Times New Roman" w:cs="Times New Roman"/>
                <w:b/>
                <w:sz w:val="20"/>
                <w:szCs w:val="20"/>
                <w:lang w:val="bg-BG"/>
              </w:rPr>
              <w:t xml:space="preserve"> на риска</w:t>
            </w:r>
          </w:p>
        </w:tc>
        <w:tc>
          <w:tcPr>
            <w:tcW w:w="1127"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Пробовземания за ККХТ от населени места в областта, определени въз основа на оценк</w:t>
            </w:r>
            <w:r w:rsidR="00BF255D" w:rsidRPr="00BF255D">
              <w:rPr>
                <w:rFonts w:ascii="Times New Roman" w:hAnsi="Times New Roman" w:cs="Times New Roman"/>
                <w:b/>
                <w:sz w:val="20"/>
                <w:szCs w:val="20"/>
                <w:lang w:val="bg-BG"/>
              </w:rPr>
              <w:t>а</w:t>
            </w:r>
            <w:r w:rsidRPr="00BF255D">
              <w:rPr>
                <w:rFonts w:ascii="Times New Roman" w:hAnsi="Times New Roman" w:cs="Times New Roman"/>
                <w:b/>
                <w:sz w:val="20"/>
                <w:szCs w:val="20"/>
                <w:lang w:val="bg-BG"/>
              </w:rPr>
              <w:t xml:space="preserve"> на риска</w:t>
            </w:r>
          </w:p>
        </w:tc>
        <w:tc>
          <w:tcPr>
            <w:tcW w:w="1303"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проби за едно пробовземане (ЧДПЖ/шап ККХТ) от населени места в областта, определени въз основа на оценк</w:t>
            </w:r>
            <w:r w:rsidR="00BF255D" w:rsidRPr="00BF255D">
              <w:rPr>
                <w:rFonts w:ascii="Times New Roman" w:hAnsi="Times New Roman" w:cs="Times New Roman"/>
                <w:b/>
                <w:sz w:val="20"/>
                <w:szCs w:val="20"/>
                <w:lang w:val="bg-BG"/>
              </w:rPr>
              <w:t>а</w:t>
            </w:r>
            <w:r w:rsidRPr="00BF255D">
              <w:rPr>
                <w:rFonts w:ascii="Times New Roman" w:hAnsi="Times New Roman" w:cs="Times New Roman"/>
                <w:b/>
                <w:sz w:val="20"/>
                <w:szCs w:val="20"/>
                <w:lang w:val="bg-BG"/>
              </w:rPr>
              <w:t xml:space="preserve"> на риска</w:t>
            </w:r>
          </w:p>
        </w:tc>
        <w:tc>
          <w:tcPr>
            <w:tcW w:w="943"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проби за година</w:t>
            </w:r>
          </w:p>
        </w:tc>
        <w:tc>
          <w:tcPr>
            <w:tcW w:w="1276"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Населени места в програма THRACE</w:t>
            </w:r>
          </w:p>
        </w:tc>
        <w:tc>
          <w:tcPr>
            <w:tcW w:w="1275"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на клиничните прегледи месечно</w:t>
            </w:r>
          </w:p>
        </w:tc>
        <w:tc>
          <w:tcPr>
            <w:tcW w:w="1134"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Пробовземания от ДПЖ за ЧДПЖ  и шап от всяко населено място</w:t>
            </w:r>
          </w:p>
        </w:tc>
        <w:tc>
          <w:tcPr>
            <w:tcW w:w="995"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проби за едно пробовземане (ЧДПЖ/шап)</w:t>
            </w:r>
          </w:p>
        </w:tc>
        <w:tc>
          <w:tcPr>
            <w:tcW w:w="882"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Брой проби за година</w:t>
            </w:r>
          </w:p>
        </w:tc>
      </w:tr>
      <w:tr w:rsidR="00BF255D" w:rsidRPr="00BF255D" w:rsidTr="00361AA0">
        <w:tc>
          <w:tcPr>
            <w:tcW w:w="1048" w:type="dxa"/>
            <w:hideMark/>
          </w:tcPr>
          <w:p w:rsidR="00DA1E14" w:rsidRPr="00BF255D" w:rsidRDefault="00DA1E14" w:rsidP="00BF255D">
            <w:pPr>
              <w:rPr>
                <w:rFonts w:ascii="Times New Roman" w:hAnsi="Times New Roman" w:cs="Times New Roman"/>
                <w:sz w:val="20"/>
                <w:szCs w:val="20"/>
                <w:lang w:val="bg-BG"/>
              </w:rPr>
            </w:pPr>
            <w:bookmarkStart w:id="1" w:name="RANGE!A2"/>
            <w:r w:rsidRPr="00BF255D">
              <w:rPr>
                <w:rFonts w:ascii="Times New Roman" w:hAnsi="Times New Roman" w:cs="Times New Roman"/>
                <w:sz w:val="20"/>
                <w:szCs w:val="20"/>
                <w:lang w:val="bg-BG"/>
              </w:rPr>
              <w:t>Бургас</w:t>
            </w:r>
            <w:bookmarkEnd w:id="1"/>
          </w:p>
        </w:tc>
        <w:tc>
          <w:tcPr>
            <w:tcW w:w="1071"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2"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321"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януари</w:t>
            </w:r>
            <w:r w:rsidRPr="00BF255D">
              <w:rPr>
                <w:rFonts w:ascii="Times New Roman" w:hAnsi="Times New Roman" w:cs="Times New Roman"/>
                <w:sz w:val="20"/>
                <w:szCs w:val="20"/>
                <w:lang w:val="bg-BG"/>
              </w:rPr>
              <w:br/>
              <w:t>2-ро пробовземане – м. април</w:t>
            </w:r>
            <w:r w:rsidRPr="00BF255D">
              <w:rPr>
                <w:rFonts w:ascii="Times New Roman" w:hAnsi="Times New Roman" w:cs="Times New Roman"/>
                <w:sz w:val="20"/>
                <w:szCs w:val="20"/>
                <w:lang w:val="bg-BG"/>
              </w:rPr>
              <w:br/>
              <w:t>3-то пробовземане –</w:t>
            </w:r>
            <w:r w:rsidR="0000305A" w:rsidRPr="00BF255D">
              <w:rPr>
                <w:rFonts w:ascii="Times New Roman" w:hAnsi="Times New Roman" w:cs="Times New Roman"/>
                <w:sz w:val="20"/>
                <w:szCs w:val="20"/>
                <w:lang w:val="bg-BG"/>
              </w:rPr>
              <w:t xml:space="preserve"> </w:t>
            </w:r>
            <w:r w:rsidRPr="00BF255D">
              <w:rPr>
                <w:rFonts w:ascii="Times New Roman" w:hAnsi="Times New Roman" w:cs="Times New Roman"/>
                <w:sz w:val="20"/>
                <w:szCs w:val="20"/>
                <w:lang w:val="bg-BG"/>
              </w:rPr>
              <w:t>м. юли</w:t>
            </w:r>
            <w:r w:rsidRPr="00BF255D">
              <w:rPr>
                <w:rFonts w:ascii="Times New Roman" w:hAnsi="Times New Roman" w:cs="Times New Roman"/>
                <w:sz w:val="20"/>
                <w:szCs w:val="20"/>
                <w:lang w:val="bg-BG"/>
              </w:rPr>
              <w:br/>
              <w:t>4-то пробовземане – октомври</w:t>
            </w:r>
          </w:p>
        </w:tc>
        <w:tc>
          <w:tcPr>
            <w:tcW w:w="1127"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октомври </w:t>
            </w:r>
          </w:p>
        </w:tc>
        <w:tc>
          <w:tcPr>
            <w:tcW w:w="130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94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236</w:t>
            </w:r>
          </w:p>
        </w:tc>
        <w:tc>
          <w:tcPr>
            <w:tcW w:w="1276"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общ. Царево – </w:t>
            </w:r>
            <w:r w:rsidR="00BF255D" w:rsidRPr="00BF255D">
              <w:rPr>
                <w:rFonts w:ascii="Times New Roman" w:hAnsi="Times New Roman" w:cs="Times New Roman"/>
                <w:sz w:val="20"/>
                <w:szCs w:val="20"/>
                <w:lang w:val="bg-BG"/>
              </w:rPr>
              <w:br/>
            </w:r>
            <w:r w:rsidRPr="00BF255D">
              <w:rPr>
                <w:rFonts w:ascii="Times New Roman" w:hAnsi="Times New Roman" w:cs="Times New Roman"/>
                <w:sz w:val="20"/>
                <w:szCs w:val="20"/>
                <w:lang w:val="bg-BG"/>
              </w:rPr>
              <w:t>с. Бродилово, с. Кости, с. Синеморец, с. Резово; общ. Малко Търново – с. Близнак, гр. Малко Търново, с. Сливарово, общ. Средец – с. Белеврен, с. Горно Ябълково, с. Тракийци</w:t>
            </w:r>
          </w:p>
        </w:tc>
        <w:tc>
          <w:tcPr>
            <w:tcW w:w="1275"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ежемесечни клинични прегледи във всяко населено място на брой ЕПЖ/ДПЖ, така че да се установи 5% разпространение на болестта с 95% достоверност</w:t>
            </w:r>
          </w:p>
        </w:tc>
        <w:tc>
          <w:tcPr>
            <w:tcW w:w="1134"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февр</w:t>
            </w:r>
            <w:r w:rsidR="00BF255D" w:rsidRPr="00BF255D">
              <w:rPr>
                <w:rFonts w:ascii="Times New Roman" w:hAnsi="Times New Roman" w:cs="Times New Roman"/>
                <w:sz w:val="20"/>
                <w:szCs w:val="20"/>
                <w:lang w:val="bg-BG"/>
              </w:rPr>
              <w:t>уари</w:t>
            </w:r>
            <w:r w:rsidRPr="00BF255D">
              <w:rPr>
                <w:rFonts w:ascii="Times New Roman" w:hAnsi="Times New Roman" w:cs="Times New Roman"/>
                <w:sz w:val="20"/>
                <w:szCs w:val="20"/>
                <w:lang w:val="bg-BG"/>
              </w:rPr>
              <w:br/>
              <w:t>2-ро пробовземане – м. май</w:t>
            </w:r>
            <w:r w:rsidRPr="00BF255D">
              <w:rPr>
                <w:rFonts w:ascii="Times New Roman" w:hAnsi="Times New Roman" w:cs="Times New Roman"/>
                <w:sz w:val="20"/>
                <w:szCs w:val="20"/>
                <w:lang w:val="bg-BG"/>
              </w:rPr>
              <w:br/>
              <w:t>3-то пробовземане –м. август</w:t>
            </w:r>
            <w:r w:rsidRPr="00BF255D">
              <w:rPr>
                <w:rFonts w:ascii="Times New Roman" w:hAnsi="Times New Roman" w:cs="Times New Roman"/>
                <w:sz w:val="20"/>
                <w:szCs w:val="20"/>
                <w:lang w:val="bg-BG"/>
              </w:rPr>
              <w:br/>
              <w:t xml:space="preserve">4-то пробовземане – м. </w:t>
            </w:r>
            <w:r w:rsidR="00BF255D" w:rsidRPr="00BF255D">
              <w:rPr>
                <w:rFonts w:ascii="Times New Roman" w:hAnsi="Times New Roman" w:cs="Times New Roman"/>
                <w:sz w:val="20"/>
                <w:szCs w:val="20"/>
                <w:lang w:val="bg-BG"/>
              </w:rPr>
              <w:t>ноември</w:t>
            </w:r>
          </w:p>
        </w:tc>
        <w:tc>
          <w:tcPr>
            <w:tcW w:w="995" w:type="dxa"/>
            <w:noWrap/>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882" w:type="dxa"/>
            <w:noWrap/>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2360</w:t>
            </w:r>
          </w:p>
        </w:tc>
      </w:tr>
      <w:tr w:rsidR="00BF255D" w:rsidRPr="00BF255D" w:rsidTr="00361AA0">
        <w:tc>
          <w:tcPr>
            <w:tcW w:w="1048" w:type="dxa"/>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Ямбол</w:t>
            </w:r>
          </w:p>
        </w:tc>
        <w:tc>
          <w:tcPr>
            <w:tcW w:w="1071"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2"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321"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февр.</w:t>
            </w:r>
            <w:r w:rsidRPr="00BF255D">
              <w:rPr>
                <w:rFonts w:ascii="Times New Roman" w:hAnsi="Times New Roman" w:cs="Times New Roman"/>
                <w:sz w:val="20"/>
                <w:szCs w:val="20"/>
                <w:lang w:val="bg-BG"/>
              </w:rPr>
              <w:br/>
              <w:t>2-ро пробовземане – м. май</w:t>
            </w:r>
            <w:r w:rsidRPr="00BF255D">
              <w:rPr>
                <w:rFonts w:ascii="Times New Roman" w:hAnsi="Times New Roman" w:cs="Times New Roman"/>
                <w:sz w:val="20"/>
                <w:szCs w:val="20"/>
                <w:lang w:val="bg-BG"/>
              </w:rPr>
              <w:br/>
              <w:t>3-то пробовземане –м. август</w:t>
            </w:r>
            <w:r w:rsidRPr="00BF255D">
              <w:rPr>
                <w:rFonts w:ascii="Times New Roman" w:hAnsi="Times New Roman" w:cs="Times New Roman"/>
                <w:sz w:val="20"/>
                <w:szCs w:val="20"/>
                <w:lang w:val="bg-BG"/>
              </w:rPr>
              <w:br/>
              <w:t xml:space="preserve">4-то </w:t>
            </w:r>
            <w:r w:rsidRPr="00BF255D">
              <w:rPr>
                <w:rFonts w:ascii="Times New Roman" w:hAnsi="Times New Roman" w:cs="Times New Roman"/>
                <w:sz w:val="20"/>
                <w:szCs w:val="20"/>
                <w:lang w:val="bg-BG"/>
              </w:rPr>
              <w:lastRenderedPageBreak/>
              <w:t>пробовземане – м. ноември</w:t>
            </w:r>
          </w:p>
        </w:tc>
        <w:tc>
          <w:tcPr>
            <w:tcW w:w="1127"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lastRenderedPageBreak/>
              <w:t>ноември</w:t>
            </w:r>
          </w:p>
        </w:tc>
        <w:tc>
          <w:tcPr>
            <w:tcW w:w="130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94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236</w:t>
            </w:r>
          </w:p>
        </w:tc>
        <w:tc>
          <w:tcPr>
            <w:tcW w:w="1276"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с. Крайново, с. Странджа, общ. Елхово – с. Вълча поляна, с. Лесово, с. Голям </w:t>
            </w:r>
            <w:r w:rsidRPr="00BF255D">
              <w:rPr>
                <w:rFonts w:ascii="Times New Roman" w:hAnsi="Times New Roman" w:cs="Times New Roman"/>
                <w:sz w:val="20"/>
                <w:szCs w:val="20"/>
                <w:lang w:val="bg-BG"/>
              </w:rPr>
              <w:lastRenderedPageBreak/>
              <w:t>Дервент</w:t>
            </w:r>
          </w:p>
        </w:tc>
        <w:tc>
          <w:tcPr>
            <w:tcW w:w="1275"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lastRenderedPageBreak/>
              <w:t xml:space="preserve">ежемесечни клинични прегледи във всяко населено място на брой ЕПЖ/ДПЖ, така че да се установи </w:t>
            </w:r>
            <w:r w:rsidRPr="00BF255D">
              <w:rPr>
                <w:rFonts w:ascii="Times New Roman" w:hAnsi="Times New Roman" w:cs="Times New Roman"/>
                <w:sz w:val="20"/>
                <w:szCs w:val="20"/>
                <w:lang w:val="bg-BG"/>
              </w:rPr>
              <w:lastRenderedPageBreak/>
              <w:t>5% разпространение на болестта с 95% достоверност</w:t>
            </w:r>
          </w:p>
        </w:tc>
        <w:tc>
          <w:tcPr>
            <w:tcW w:w="1134"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lastRenderedPageBreak/>
              <w:t>1-во пробовземане – м. януари</w:t>
            </w:r>
            <w:r w:rsidRPr="00BF255D">
              <w:rPr>
                <w:rFonts w:ascii="Times New Roman" w:hAnsi="Times New Roman" w:cs="Times New Roman"/>
                <w:sz w:val="20"/>
                <w:szCs w:val="20"/>
                <w:lang w:val="bg-BG"/>
              </w:rPr>
              <w:br/>
              <w:t>2-ро пробовземане – м. април</w:t>
            </w:r>
            <w:r w:rsidRPr="00BF255D">
              <w:rPr>
                <w:rFonts w:ascii="Times New Roman" w:hAnsi="Times New Roman" w:cs="Times New Roman"/>
                <w:sz w:val="20"/>
                <w:szCs w:val="20"/>
                <w:lang w:val="bg-BG"/>
              </w:rPr>
              <w:br/>
              <w:t>3-то пробовзем</w:t>
            </w:r>
            <w:r w:rsidRPr="00BF255D">
              <w:rPr>
                <w:rFonts w:ascii="Times New Roman" w:hAnsi="Times New Roman" w:cs="Times New Roman"/>
                <w:sz w:val="20"/>
                <w:szCs w:val="20"/>
                <w:lang w:val="bg-BG"/>
              </w:rPr>
              <w:lastRenderedPageBreak/>
              <w:t>ане –м. юли</w:t>
            </w:r>
            <w:r w:rsidRPr="00BF255D">
              <w:rPr>
                <w:rFonts w:ascii="Times New Roman" w:hAnsi="Times New Roman" w:cs="Times New Roman"/>
                <w:sz w:val="20"/>
                <w:szCs w:val="20"/>
                <w:lang w:val="bg-BG"/>
              </w:rPr>
              <w:br/>
              <w:t>4-то пробовземане – октомври</w:t>
            </w:r>
          </w:p>
        </w:tc>
        <w:tc>
          <w:tcPr>
            <w:tcW w:w="995"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lastRenderedPageBreak/>
              <w:t>59</w:t>
            </w:r>
          </w:p>
        </w:tc>
        <w:tc>
          <w:tcPr>
            <w:tcW w:w="882"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1180</w:t>
            </w:r>
          </w:p>
        </w:tc>
      </w:tr>
      <w:tr w:rsidR="00BF255D" w:rsidRPr="00BF255D" w:rsidTr="00361AA0">
        <w:tc>
          <w:tcPr>
            <w:tcW w:w="1048" w:type="dxa"/>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Хасково</w:t>
            </w:r>
          </w:p>
        </w:tc>
        <w:tc>
          <w:tcPr>
            <w:tcW w:w="1071"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2"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321"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януари</w:t>
            </w:r>
            <w:r w:rsidRPr="00BF255D">
              <w:rPr>
                <w:rFonts w:ascii="Times New Roman" w:hAnsi="Times New Roman" w:cs="Times New Roman"/>
                <w:sz w:val="20"/>
                <w:szCs w:val="20"/>
                <w:lang w:val="bg-BG"/>
              </w:rPr>
              <w:br/>
              <w:t>2-ро пробовземане – м. април</w:t>
            </w:r>
            <w:r w:rsidRPr="00BF255D">
              <w:rPr>
                <w:rFonts w:ascii="Times New Roman" w:hAnsi="Times New Roman" w:cs="Times New Roman"/>
                <w:sz w:val="20"/>
                <w:szCs w:val="20"/>
                <w:lang w:val="bg-BG"/>
              </w:rPr>
              <w:br/>
              <w:t>3-то пробовземане –м. юли</w:t>
            </w:r>
            <w:r w:rsidRPr="00BF255D">
              <w:rPr>
                <w:rFonts w:ascii="Times New Roman" w:hAnsi="Times New Roman" w:cs="Times New Roman"/>
                <w:sz w:val="20"/>
                <w:szCs w:val="20"/>
                <w:lang w:val="bg-BG"/>
              </w:rPr>
              <w:br/>
              <w:t>4-то пробовземане – октомври</w:t>
            </w:r>
          </w:p>
        </w:tc>
        <w:tc>
          <w:tcPr>
            <w:tcW w:w="1127"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октомври </w:t>
            </w:r>
          </w:p>
        </w:tc>
        <w:tc>
          <w:tcPr>
            <w:tcW w:w="130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94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236</w:t>
            </w:r>
          </w:p>
        </w:tc>
        <w:tc>
          <w:tcPr>
            <w:tcW w:w="1276"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общ. Тополовград – с. Радовец, с. Филипово, с. Присадец, общ. Свиленград – с. Щит, с. Маточина, с. Капитан Андреево.</w:t>
            </w:r>
          </w:p>
        </w:tc>
        <w:tc>
          <w:tcPr>
            <w:tcW w:w="1275"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ежемесечни клинични прегледи във всяко населено място на брой ЕПЖ/ДПЖ, така че да се установи 5% разпространение на болестта с 95% достоверност</w:t>
            </w:r>
          </w:p>
        </w:tc>
        <w:tc>
          <w:tcPr>
            <w:tcW w:w="1134"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февр.</w:t>
            </w:r>
            <w:r w:rsidRPr="00BF255D">
              <w:rPr>
                <w:rFonts w:ascii="Times New Roman" w:hAnsi="Times New Roman" w:cs="Times New Roman"/>
                <w:sz w:val="20"/>
                <w:szCs w:val="20"/>
                <w:lang w:val="bg-BG"/>
              </w:rPr>
              <w:br/>
              <w:t>2-ро пробовземане – м. май</w:t>
            </w:r>
            <w:r w:rsidRPr="00BF255D">
              <w:rPr>
                <w:rFonts w:ascii="Times New Roman" w:hAnsi="Times New Roman" w:cs="Times New Roman"/>
                <w:sz w:val="20"/>
                <w:szCs w:val="20"/>
                <w:lang w:val="bg-BG"/>
              </w:rPr>
              <w:br/>
              <w:t>3-то пробовземане –м. август</w:t>
            </w:r>
            <w:r w:rsidRPr="00BF255D">
              <w:rPr>
                <w:rFonts w:ascii="Times New Roman" w:hAnsi="Times New Roman" w:cs="Times New Roman"/>
                <w:sz w:val="20"/>
                <w:szCs w:val="20"/>
                <w:lang w:val="bg-BG"/>
              </w:rPr>
              <w:br/>
              <w:t>4-то пробовземане – м. Ноември</w:t>
            </w:r>
          </w:p>
        </w:tc>
        <w:tc>
          <w:tcPr>
            <w:tcW w:w="995"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882"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1416</w:t>
            </w:r>
          </w:p>
        </w:tc>
      </w:tr>
      <w:tr w:rsidR="00BF255D" w:rsidRPr="00BF255D" w:rsidTr="00361AA0">
        <w:tc>
          <w:tcPr>
            <w:tcW w:w="1048" w:type="dxa"/>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Кърджали</w:t>
            </w:r>
          </w:p>
        </w:tc>
        <w:tc>
          <w:tcPr>
            <w:tcW w:w="1071"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2"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321"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февр.</w:t>
            </w:r>
            <w:r w:rsidRPr="00BF255D">
              <w:rPr>
                <w:rFonts w:ascii="Times New Roman" w:hAnsi="Times New Roman" w:cs="Times New Roman"/>
                <w:sz w:val="20"/>
                <w:szCs w:val="20"/>
                <w:lang w:val="bg-BG"/>
              </w:rPr>
              <w:br/>
              <w:t>2-ро пробовземане – м. май</w:t>
            </w:r>
            <w:r w:rsidRPr="00BF255D">
              <w:rPr>
                <w:rFonts w:ascii="Times New Roman" w:hAnsi="Times New Roman" w:cs="Times New Roman"/>
                <w:sz w:val="20"/>
                <w:szCs w:val="20"/>
                <w:lang w:val="bg-BG"/>
              </w:rPr>
              <w:br/>
              <w:t>3-то пробовземане –м. август</w:t>
            </w:r>
            <w:r w:rsidRPr="00BF255D">
              <w:rPr>
                <w:rFonts w:ascii="Times New Roman" w:hAnsi="Times New Roman" w:cs="Times New Roman"/>
                <w:sz w:val="20"/>
                <w:szCs w:val="20"/>
                <w:lang w:val="bg-BG"/>
              </w:rPr>
              <w:br/>
              <w:t>4-то пробовземане – м. ноември</w:t>
            </w:r>
          </w:p>
        </w:tc>
        <w:tc>
          <w:tcPr>
            <w:tcW w:w="1127"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ноември</w:t>
            </w:r>
          </w:p>
        </w:tc>
        <w:tc>
          <w:tcPr>
            <w:tcW w:w="130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94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236</w:t>
            </w:r>
          </w:p>
        </w:tc>
        <w:tc>
          <w:tcPr>
            <w:tcW w:w="1276" w:type="dxa"/>
            <w:noWrap/>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1275"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ежемесечни клинични прегледи във всяко населено място на брой ЕПЖ/ДПЖ, така че да се установи 5% разпространение на болестта с 95% достоверност</w:t>
            </w:r>
          </w:p>
        </w:tc>
        <w:tc>
          <w:tcPr>
            <w:tcW w:w="1134"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995"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882"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r>
      <w:tr w:rsidR="00BF255D" w:rsidRPr="00BF255D" w:rsidTr="00361AA0">
        <w:tc>
          <w:tcPr>
            <w:tcW w:w="1048" w:type="dxa"/>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lastRenderedPageBreak/>
              <w:t>Смолян</w:t>
            </w:r>
          </w:p>
        </w:tc>
        <w:tc>
          <w:tcPr>
            <w:tcW w:w="1071"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2"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321"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януари</w:t>
            </w:r>
            <w:r w:rsidRPr="00BF255D">
              <w:rPr>
                <w:rFonts w:ascii="Times New Roman" w:hAnsi="Times New Roman" w:cs="Times New Roman"/>
                <w:sz w:val="20"/>
                <w:szCs w:val="20"/>
                <w:lang w:val="bg-BG"/>
              </w:rPr>
              <w:br/>
              <w:t>2-ро пробовземане – м. април</w:t>
            </w:r>
            <w:r w:rsidRPr="00BF255D">
              <w:rPr>
                <w:rFonts w:ascii="Times New Roman" w:hAnsi="Times New Roman" w:cs="Times New Roman"/>
                <w:sz w:val="20"/>
                <w:szCs w:val="20"/>
                <w:lang w:val="bg-BG"/>
              </w:rPr>
              <w:br/>
              <w:t>3-то пробовземане –м. юли</w:t>
            </w:r>
            <w:r w:rsidRPr="00BF255D">
              <w:rPr>
                <w:rFonts w:ascii="Times New Roman" w:hAnsi="Times New Roman" w:cs="Times New Roman"/>
                <w:sz w:val="20"/>
                <w:szCs w:val="20"/>
                <w:lang w:val="bg-BG"/>
              </w:rPr>
              <w:br/>
              <w:t>4-то пробовземане – октомври</w:t>
            </w:r>
          </w:p>
        </w:tc>
        <w:tc>
          <w:tcPr>
            <w:tcW w:w="1127"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октомври </w:t>
            </w:r>
          </w:p>
        </w:tc>
        <w:tc>
          <w:tcPr>
            <w:tcW w:w="130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94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236</w:t>
            </w:r>
          </w:p>
        </w:tc>
        <w:tc>
          <w:tcPr>
            <w:tcW w:w="1276" w:type="dxa"/>
            <w:noWrap/>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1275"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ежемесечни клинични прегледи във всяко населено място на брой ЕПЖ/ДПЖ, така че да се установи 5% разпространение на болестта с 95% достоверност</w:t>
            </w:r>
          </w:p>
        </w:tc>
        <w:tc>
          <w:tcPr>
            <w:tcW w:w="1134"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995"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882"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r>
      <w:tr w:rsidR="00BF255D" w:rsidRPr="00BF255D" w:rsidTr="00361AA0">
        <w:tc>
          <w:tcPr>
            <w:tcW w:w="1048" w:type="dxa"/>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Благоевград</w:t>
            </w:r>
          </w:p>
        </w:tc>
        <w:tc>
          <w:tcPr>
            <w:tcW w:w="1071"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2"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107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708</w:t>
            </w:r>
          </w:p>
        </w:tc>
        <w:tc>
          <w:tcPr>
            <w:tcW w:w="1321"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1-во пробовземане – м. февр.</w:t>
            </w:r>
            <w:r w:rsidRPr="00BF255D">
              <w:rPr>
                <w:rFonts w:ascii="Times New Roman" w:hAnsi="Times New Roman" w:cs="Times New Roman"/>
                <w:sz w:val="20"/>
                <w:szCs w:val="20"/>
                <w:lang w:val="bg-BG"/>
              </w:rPr>
              <w:br/>
              <w:t>2-ро пробовземане – м. май</w:t>
            </w:r>
            <w:r w:rsidRPr="00BF255D">
              <w:rPr>
                <w:rFonts w:ascii="Times New Roman" w:hAnsi="Times New Roman" w:cs="Times New Roman"/>
                <w:sz w:val="20"/>
                <w:szCs w:val="20"/>
                <w:lang w:val="bg-BG"/>
              </w:rPr>
              <w:br/>
              <w:t>3-то пробовземане –м. август</w:t>
            </w:r>
            <w:r w:rsidRPr="00BF255D">
              <w:rPr>
                <w:rFonts w:ascii="Times New Roman" w:hAnsi="Times New Roman" w:cs="Times New Roman"/>
                <w:sz w:val="20"/>
                <w:szCs w:val="20"/>
                <w:lang w:val="bg-BG"/>
              </w:rPr>
              <w:br/>
              <w:t>4-то пробовземане – м. ноември</w:t>
            </w:r>
          </w:p>
        </w:tc>
        <w:tc>
          <w:tcPr>
            <w:tcW w:w="1127"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ноември</w:t>
            </w:r>
          </w:p>
        </w:tc>
        <w:tc>
          <w:tcPr>
            <w:tcW w:w="130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59</w:t>
            </w:r>
          </w:p>
        </w:tc>
        <w:tc>
          <w:tcPr>
            <w:tcW w:w="943" w:type="dxa"/>
            <w:hideMark/>
          </w:tcPr>
          <w:p w:rsidR="00DA1E14" w:rsidRPr="00BF255D" w:rsidRDefault="00DA1E14" w:rsidP="00BF255D">
            <w:pPr>
              <w:jc w:val="center"/>
              <w:rPr>
                <w:rFonts w:ascii="Times New Roman" w:hAnsi="Times New Roman" w:cs="Times New Roman"/>
                <w:sz w:val="20"/>
                <w:szCs w:val="20"/>
                <w:lang w:val="bg-BG"/>
              </w:rPr>
            </w:pPr>
            <w:r w:rsidRPr="00BF255D">
              <w:rPr>
                <w:rFonts w:ascii="Times New Roman" w:hAnsi="Times New Roman" w:cs="Times New Roman"/>
                <w:sz w:val="20"/>
                <w:szCs w:val="20"/>
                <w:lang w:val="bg-BG"/>
              </w:rPr>
              <w:t>236</w:t>
            </w:r>
          </w:p>
        </w:tc>
        <w:tc>
          <w:tcPr>
            <w:tcW w:w="1276" w:type="dxa"/>
            <w:noWrap/>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1275"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ежемесечни клинични прегледи във всяко населено място на брой ЕПЖ/ДПЖ, така че да се установи 5% разпространение на болестта с 95% достоверност</w:t>
            </w:r>
          </w:p>
        </w:tc>
        <w:tc>
          <w:tcPr>
            <w:tcW w:w="1134" w:type="dxa"/>
            <w:hideMark/>
          </w:tcPr>
          <w:p w:rsidR="00DA1E14" w:rsidRPr="00BF255D" w:rsidRDefault="00DA1E14" w:rsidP="00BF255D">
            <w:pPr>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995"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c>
          <w:tcPr>
            <w:tcW w:w="882" w:type="dxa"/>
            <w:noWrap/>
            <w:hideMark/>
          </w:tcPr>
          <w:p w:rsidR="00DA1E14" w:rsidRPr="00BF255D" w:rsidRDefault="00DA1E14" w:rsidP="00BF255D">
            <w:pPr>
              <w:jc w:val="both"/>
              <w:rPr>
                <w:rFonts w:ascii="Times New Roman" w:hAnsi="Times New Roman" w:cs="Times New Roman"/>
                <w:sz w:val="20"/>
                <w:szCs w:val="20"/>
                <w:lang w:val="bg-BG"/>
              </w:rPr>
            </w:pPr>
            <w:r w:rsidRPr="00BF255D">
              <w:rPr>
                <w:rFonts w:ascii="Times New Roman" w:hAnsi="Times New Roman" w:cs="Times New Roman"/>
                <w:sz w:val="20"/>
                <w:szCs w:val="20"/>
                <w:lang w:val="bg-BG"/>
              </w:rPr>
              <w:t xml:space="preserve"> - </w:t>
            </w:r>
          </w:p>
        </w:tc>
      </w:tr>
      <w:tr w:rsidR="00BF255D" w:rsidRPr="00BF255D" w:rsidTr="00361AA0">
        <w:tc>
          <w:tcPr>
            <w:tcW w:w="1048" w:type="dxa"/>
            <w:hideMark/>
          </w:tcPr>
          <w:p w:rsidR="00DA1E14" w:rsidRPr="00BF255D" w:rsidRDefault="00DA1E14" w:rsidP="00BF255D">
            <w:pPr>
              <w:jc w:val="center"/>
              <w:rPr>
                <w:rFonts w:ascii="Times New Roman" w:hAnsi="Times New Roman" w:cs="Times New Roman"/>
                <w:b/>
                <w:bCs/>
                <w:sz w:val="20"/>
                <w:szCs w:val="20"/>
                <w:lang w:val="bg-BG"/>
              </w:rPr>
            </w:pPr>
            <w:r w:rsidRPr="00BF255D">
              <w:rPr>
                <w:rFonts w:ascii="Times New Roman" w:hAnsi="Times New Roman" w:cs="Times New Roman"/>
                <w:b/>
                <w:bCs/>
                <w:sz w:val="20"/>
                <w:szCs w:val="20"/>
                <w:lang w:val="bg-BG"/>
              </w:rPr>
              <w:t>ОБЩО</w:t>
            </w:r>
          </w:p>
        </w:tc>
        <w:tc>
          <w:tcPr>
            <w:tcW w:w="1071" w:type="dxa"/>
            <w:hideMark/>
          </w:tcPr>
          <w:p w:rsidR="00DA1E14" w:rsidRPr="00BF255D" w:rsidRDefault="00DA1E14" w:rsidP="00BF255D">
            <w:pPr>
              <w:jc w:val="center"/>
              <w:rPr>
                <w:rFonts w:ascii="Times New Roman" w:hAnsi="Times New Roman" w:cs="Times New Roman"/>
                <w:b/>
                <w:bCs/>
                <w:sz w:val="20"/>
                <w:szCs w:val="20"/>
                <w:lang w:val="bg-BG"/>
              </w:rPr>
            </w:pPr>
            <w:r w:rsidRPr="00BF255D">
              <w:rPr>
                <w:rFonts w:ascii="Times New Roman" w:hAnsi="Times New Roman" w:cs="Times New Roman"/>
                <w:b/>
                <w:bCs/>
                <w:sz w:val="20"/>
                <w:szCs w:val="20"/>
                <w:lang w:val="bg-BG"/>
              </w:rPr>
              <w:t>354</w:t>
            </w:r>
          </w:p>
        </w:tc>
        <w:tc>
          <w:tcPr>
            <w:tcW w:w="1072" w:type="dxa"/>
            <w:hideMark/>
          </w:tcPr>
          <w:p w:rsidR="00DA1E14" w:rsidRPr="00BF255D" w:rsidRDefault="00DA1E14" w:rsidP="00BF255D">
            <w:pPr>
              <w:jc w:val="center"/>
              <w:rPr>
                <w:rFonts w:ascii="Times New Roman" w:hAnsi="Times New Roman" w:cs="Times New Roman"/>
                <w:b/>
                <w:bCs/>
                <w:sz w:val="20"/>
                <w:szCs w:val="20"/>
                <w:lang w:val="bg-BG"/>
              </w:rPr>
            </w:pPr>
            <w:r w:rsidRPr="00BF255D">
              <w:rPr>
                <w:rFonts w:ascii="Times New Roman" w:hAnsi="Times New Roman" w:cs="Times New Roman"/>
                <w:b/>
                <w:bCs/>
                <w:sz w:val="20"/>
                <w:szCs w:val="20"/>
                <w:lang w:val="bg-BG"/>
              </w:rPr>
              <w:t>4248</w:t>
            </w:r>
          </w:p>
        </w:tc>
        <w:tc>
          <w:tcPr>
            <w:tcW w:w="1073" w:type="dxa"/>
            <w:hideMark/>
          </w:tcPr>
          <w:p w:rsidR="00DA1E14" w:rsidRPr="00BF255D" w:rsidRDefault="00DA1E14" w:rsidP="00BF255D">
            <w:pPr>
              <w:jc w:val="center"/>
              <w:rPr>
                <w:rFonts w:ascii="Times New Roman" w:hAnsi="Times New Roman" w:cs="Times New Roman"/>
                <w:b/>
                <w:bCs/>
                <w:sz w:val="20"/>
                <w:szCs w:val="20"/>
                <w:lang w:val="bg-BG"/>
              </w:rPr>
            </w:pPr>
            <w:r w:rsidRPr="00BF255D">
              <w:rPr>
                <w:rFonts w:ascii="Times New Roman" w:hAnsi="Times New Roman" w:cs="Times New Roman"/>
                <w:b/>
                <w:bCs/>
                <w:sz w:val="20"/>
                <w:szCs w:val="20"/>
                <w:lang w:val="bg-BG"/>
              </w:rPr>
              <w:t>354</w:t>
            </w:r>
          </w:p>
        </w:tc>
        <w:tc>
          <w:tcPr>
            <w:tcW w:w="1073" w:type="dxa"/>
            <w:hideMark/>
          </w:tcPr>
          <w:p w:rsidR="00DA1E14" w:rsidRPr="00BF255D" w:rsidRDefault="00DA1E14" w:rsidP="00BF255D">
            <w:pPr>
              <w:jc w:val="center"/>
              <w:rPr>
                <w:rFonts w:ascii="Times New Roman" w:hAnsi="Times New Roman" w:cs="Times New Roman"/>
                <w:b/>
                <w:bCs/>
                <w:sz w:val="20"/>
                <w:szCs w:val="20"/>
                <w:lang w:val="bg-BG"/>
              </w:rPr>
            </w:pPr>
            <w:r w:rsidRPr="00BF255D">
              <w:rPr>
                <w:rFonts w:ascii="Times New Roman" w:hAnsi="Times New Roman" w:cs="Times New Roman"/>
                <w:b/>
                <w:bCs/>
                <w:sz w:val="20"/>
                <w:szCs w:val="20"/>
                <w:lang w:val="bg-BG"/>
              </w:rPr>
              <w:t>4248</w:t>
            </w:r>
          </w:p>
        </w:tc>
        <w:tc>
          <w:tcPr>
            <w:tcW w:w="1321" w:type="dxa"/>
            <w:noWrap/>
            <w:hideMark/>
          </w:tcPr>
          <w:p w:rsidR="00DA1E14" w:rsidRPr="00BF255D" w:rsidRDefault="00DA1E14" w:rsidP="00BF255D">
            <w:pPr>
              <w:rPr>
                <w:rFonts w:ascii="Times New Roman" w:hAnsi="Times New Roman" w:cs="Times New Roman"/>
                <w:b/>
                <w:sz w:val="20"/>
                <w:szCs w:val="20"/>
                <w:lang w:val="bg-BG"/>
              </w:rPr>
            </w:pPr>
          </w:p>
        </w:tc>
        <w:tc>
          <w:tcPr>
            <w:tcW w:w="1127" w:type="dxa"/>
            <w:noWrap/>
            <w:hideMark/>
          </w:tcPr>
          <w:p w:rsidR="00DA1E14" w:rsidRPr="00BF255D" w:rsidRDefault="00DA1E14" w:rsidP="00BF255D">
            <w:pPr>
              <w:rPr>
                <w:rFonts w:ascii="Times New Roman" w:hAnsi="Times New Roman" w:cs="Times New Roman"/>
                <w:b/>
                <w:sz w:val="20"/>
                <w:szCs w:val="20"/>
                <w:lang w:val="bg-BG"/>
              </w:rPr>
            </w:pPr>
          </w:p>
        </w:tc>
        <w:tc>
          <w:tcPr>
            <w:tcW w:w="1303" w:type="dxa"/>
            <w:noWrap/>
            <w:hideMark/>
          </w:tcPr>
          <w:p w:rsidR="00DA1E14" w:rsidRPr="00BF255D" w:rsidRDefault="00DA1E14" w:rsidP="00BF255D">
            <w:pPr>
              <w:jc w:val="center"/>
              <w:rPr>
                <w:rFonts w:ascii="Times New Roman" w:hAnsi="Times New Roman" w:cs="Times New Roman"/>
                <w:b/>
                <w:sz w:val="20"/>
                <w:szCs w:val="20"/>
                <w:lang w:val="bg-BG"/>
              </w:rPr>
            </w:pPr>
          </w:p>
        </w:tc>
        <w:tc>
          <w:tcPr>
            <w:tcW w:w="943" w:type="dxa"/>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1416</w:t>
            </w:r>
          </w:p>
        </w:tc>
        <w:tc>
          <w:tcPr>
            <w:tcW w:w="1276" w:type="dxa"/>
            <w:noWrap/>
            <w:hideMark/>
          </w:tcPr>
          <w:p w:rsidR="00DA1E14" w:rsidRPr="00BF255D" w:rsidRDefault="00DA1E14" w:rsidP="00BF255D">
            <w:pPr>
              <w:rPr>
                <w:rFonts w:ascii="Times New Roman" w:hAnsi="Times New Roman" w:cs="Times New Roman"/>
                <w:b/>
                <w:sz w:val="20"/>
                <w:szCs w:val="20"/>
                <w:lang w:val="bg-BG"/>
              </w:rPr>
            </w:pPr>
          </w:p>
        </w:tc>
        <w:tc>
          <w:tcPr>
            <w:tcW w:w="1275" w:type="dxa"/>
            <w:noWrap/>
            <w:hideMark/>
          </w:tcPr>
          <w:p w:rsidR="00DA1E14" w:rsidRPr="00BF255D" w:rsidRDefault="00DA1E14" w:rsidP="00BF255D">
            <w:pPr>
              <w:rPr>
                <w:rFonts w:ascii="Times New Roman" w:hAnsi="Times New Roman" w:cs="Times New Roman"/>
                <w:b/>
                <w:sz w:val="20"/>
                <w:szCs w:val="20"/>
                <w:lang w:val="bg-BG"/>
              </w:rPr>
            </w:pPr>
          </w:p>
        </w:tc>
        <w:tc>
          <w:tcPr>
            <w:tcW w:w="1134" w:type="dxa"/>
            <w:noWrap/>
            <w:hideMark/>
          </w:tcPr>
          <w:p w:rsidR="00DA1E14" w:rsidRPr="00BF255D" w:rsidRDefault="00DA1E14" w:rsidP="00BF255D">
            <w:pPr>
              <w:rPr>
                <w:rFonts w:ascii="Times New Roman" w:hAnsi="Times New Roman" w:cs="Times New Roman"/>
                <w:b/>
                <w:sz w:val="20"/>
                <w:szCs w:val="20"/>
                <w:lang w:val="bg-BG"/>
              </w:rPr>
            </w:pPr>
          </w:p>
        </w:tc>
        <w:tc>
          <w:tcPr>
            <w:tcW w:w="995" w:type="dxa"/>
            <w:noWrap/>
            <w:hideMark/>
          </w:tcPr>
          <w:p w:rsidR="00DA1E14" w:rsidRPr="00BF255D" w:rsidRDefault="00DA1E14" w:rsidP="00BF255D">
            <w:pPr>
              <w:jc w:val="center"/>
              <w:rPr>
                <w:rFonts w:ascii="Times New Roman" w:hAnsi="Times New Roman" w:cs="Times New Roman"/>
                <w:b/>
                <w:sz w:val="20"/>
                <w:szCs w:val="20"/>
                <w:lang w:val="bg-BG"/>
              </w:rPr>
            </w:pPr>
          </w:p>
        </w:tc>
        <w:tc>
          <w:tcPr>
            <w:tcW w:w="882" w:type="dxa"/>
            <w:noWrap/>
            <w:hideMark/>
          </w:tcPr>
          <w:p w:rsidR="00DA1E14" w:rsidRPr="00BF255D" w:rsidRDefault="00DA1E14" w:rsidP="00BF255D">
            <w:pPr>
              <w:jc w:val="center"/>
              <w:rPr>
                <w:rFonts w:ascii="Times New Roman" w:hAnsi="Times New Roman" w:cs="Times New Roman"/>
                <w:b/>
                <w:sz w:val="20"/>
                <w:szCs w:val="20"/>
                <w:lang w:val="bg-BG"/>
              </w:rPr>
            </w:pPr>
            <w:r w:rsidRPr="00BF255D">
              <w:rPr>
                <w:rFonts w:ascii="Times New Roman" w:hAnsi="Times New Roman" w:cs="Times New Roman"/>
                <w:b/>
                <w:sz w:val="20"/>
                <w:szCs w:val="20"/>
                <w:lang w:val="bg-BG"/>
              </w:rPr>
              <w:t>4956</w:t>
            </w:r>
          </w:p>
        </w:tc>
      </w:tr>
    </w:tbl>
    <w:p w:rsidR="00DA1E14" w:rsidRPr="00361AA0" w:rsidRDefault="00DA1E14" w:rsidP="00361AA0">
      <w:pPr>
        <w:spacing w:after="0" w:line="360" w:lineRule="auto"/>
        <w:rPr>
          <w:rFonts w:ascii="Times New Roman" w:hAnsi="Times New Roman" w:cs="Times New Roman"/>
          <w:sz w:val="24"/>
          <w:szCs w:val="24"/>
          <w:lang w:val="bg-BG"/>
        </w:rPr>
      </w:pPr>
    </w:p>
    <w:p w:rsidR="00DA1E14" w:rsidRPr="00361AA0" w:rsidRDefault="00DA1E14" w:rsidP="00361AA0">
      <w:pPr>
        <w:spacing w:after="0" w:line="360" w:lineRule="auto"/>
        <w:jc w:val="both"/>
        <w:rPr>
          <w:rFonts w:ascii="Times New Roman" w:hAnsi="Times New Roman" w:cs="Times New Roman"/>
          <w:sz w:val="24"/>
          <w:szCs w:val="24"/>
          <w:lang w:val="bg-BG"/>
        </w:rPr>
      </w:pPr>
    </w:p>
    <w:p w:rsidR="00DA1E14" w:rsidRPr="00743928" w:rsidRDefault="00DA1E14" w:rsidP="00DA1E14">
      <w:pPr>
        <w:jc w:val="both"/>
        <w:rPr>
          <w:rFonts w:ascii="Times New Roman" w:hAnsi="Times New Roman" w:cs="Times New Roman"/>
          <w:sz w:val="24"/>
          <w:szCs w:val="24"/>
          <w:lang w:val="bg-BG"/>
        </w:rPr>
        <w:sectPr w:rsidR="00DA1E14" w:rsidRPr="00743928" w:rsidSect="0000305A">
          <w:pgSz w:w="16838" w:h="11906" w:orient="landscape" w:code="9"/>
          <w:pgMar w:top="1418" w:right="680" w:bottom="567" w:left="907" w:header="709" w:footer="709" w:gutter="0"/>
          <w:cols w:space="708"/>
          <w:titlePg/>
          <w:docGrid w:linePitch="360"/>
        </w:sectPr>
      </w:pPr>
    </w:p>
    <w:p w:rsidR="00DA1E14" w:rsidRPr="00743928" w:rsidRDefault="00DA1E14" w:rsidP="00D30D8F">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5.2. Използвани лабораторни д</w:t>
      </w:r>
      <w:r w:rsidRPr="00743928">
        <w:rPr>
          <w:rFonts w:ascii="Times New Roman" w:hAnsi="Times New Roman" w:cs="Times New Roman"/>
          <w:sz w:val="24"/>
          <w:szCs w:val="24"/>
          <w:lang w:val="bg-BG"/>
        </w:rPr>
        <w:t>агностични методи</w:t>
      </w:r>
    </w:p>
    <w:p w:rsidR="00DA1E14" w:rsidRDefault="00DA1E14" w:rsidP="00D30D8F">
      <w:pPr>
        <w:spacing w:after="0" w:line="360" w:lineRule="auto"/>
        <w:ind w:firstLine="709"/>
      </w:pPr>
      <w:r w:rsidRPr="00743928">
        <w:rPr>
          <w:rFonts w:ascii="Times New Roman" w:hAnsi="Times New Roman" w:cs="Times New Roman"/>
          <w:sz w:val="24"/>
          <w:szCs w:val="24"/>
          <w:lang w:val="bg-BG"/>
        </w:rPr>
        <w:t>5.2.1. Шап по чифтокопитните животни</w:t>
      </w:r>
    </w:p>
    <w:p w:rsidR="006D26C5" w:rsidRPr="00743928" w:rsidRDefault="006D26C5"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NSP ELISA (ензим-свързан имуносорбентен метод за установяване на антитела срещу неструктурните протеини на вируса на шапа) </w:t>
      </w:r>
      <w:r w:rsidR="003A426A">
        <w:rPr>
          <w:rFonts w:ascii="Times New Roman" w:hAnsi="Times New Roman" w:cs="Times New Roman"/>
          <w:sz w:val="24"/>
          <w:szCs w:val="24"/>
          <w:lang w:val="bg-BG"/>
        </w:rPr>
        <w:t>–</w:t>
      </w:r>
      <w:r w:rsidRPr="00743928">
        <w:rPr>
          <w:rFonts w:ascii="Times New Roman" w:hAnsi="Times New Roman" w:cs="Times New Roman"/>
          <w:sz w:val="24"/>
          <w:szCs w:val="24"/>
          <w:lang w:val="bg-BG"/>
        </w:rPr>
        <w:t xml:space="preserve"> основен диагностичен тест за провеждане на серологичен надзор на шапа. </w:t>
      </w:r>
      <w:r w:rsidR="004E59D5" w:rsidRPr="00743928">
        <w:rPr>
          <w:rFonts w:ascii="Times New Roman" w:hAnsi="Times New Roman" w:cs="Times New Roman"/>
          <w:sz w:val="24"/>
          <w:szCs w:val="24"/>
          <w:lang w:val="bg-BG"/>
        </w:rPr>
        <w:t>избор на тест с</w:t>
      </w:r>
      <w:r w:rsidRPr="00743928">
        <w:rPr>
          <w:rFonts w:ascii="Times New Roman" w:hAnsi="Times New Roman" w:cs="Times New Roman"/>
          <w:sz w:val="24"/>
          <w:szCs w:val="24"/>
          <w:lang w:val="bg-BG"/>
        </w:rPr>
        <w:t xml:space="preserve"> по-висока диагностична чувствителност</w:t>
      </w:r>
      <w:r w:rsidR="004E59D5" w:rsidRPr="00743928">
        <w:rPr>
          <w:rFonts w:ascii="Times New Roman" w:hAnsi="Times New Roman" w:cs="Times New Roman"/>
          <w:sz w:val="24"/>
          <w:szCs w:val="24"/>
          <w:lang w:val="bg-BG"/>
        </w:rPr>
        <w:t>.</w:t>
      </w:r>
      <w:r w:rsidR="003E717C" w:rsidRPr="00743928">
        <w:rPr>
          <w:rFonts w:ascii="Times New Roman" w:hAnsi="Times New Roman" w:cs="Times New Roman"/>
          <w:sz w:val="24"/>
          <w:szCs w:val="24"/>
          <w:lang w:val="bg-BG"/>
        </w:rPr>
        <w:t xml:space="preserve"> Провежда се върху серумни проби.</w:t>
      </w:r>
    </w:p>
    <w:p w:rsidR="00955E71" w:rsidRPr="00743928" w:rsidRDefault="003E717C"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LPBE </w:t>
      </w:r>
      <w:r w:rsidR="006D26C5" w:rsidRPr="00743928">
        <w:rPr>
          <w:rFonts w:ascii="Times New Roman" w:hAnsi="Times New Roman" w:cs="Times New Roman"/>
          <w:sz w:val="24"/>
          <w:szCs w:val="24"/>
          <w:lang w:val="bg-BG"/>
        </w:rPr>
        <w:t>ELISA</w:t>
      </w:r>
      <w:r w:rsidRPr="00743928">
        <w:rPr>
          <w:rFonts w:ascii="Times New Roman" w:hAnsi="Times New Roman" w:cs="Times New Roman"/>
          <w:sz w:val="24"/>
          <w:szCs w:val="24"/>
          <w:lang w:val="bg-BG"/>
        </w:rPr>
        <w:t xml:space="preserve"> – серологичен метод</w:t>
      </w:r>
      <w:r w:rsidR="006D26C5" w:rsidRPr="00743928">
        <w:rPr>
          <w:rFonts w:ascii="Times New Roman" w:hAnsi="Times New Roman" w:cs="Times New Roman"/>
          <w:sz w:val="24"/>
          <w:szCs w:val="24"/>
          <w:lang w:val="bg-BG"/>
        </w:rPr>
        <w:t xml:space="preserve"> за установяване на антитела срещу структур</w:t>
      </w:r>
      <w:r w:rsidRPr="00743928">
        <w:rPr>
          <w:rFonts w:ascii="Times New Roman" w:hAnsi="Times New Roman" w:cs="Times New Roman"/>
          <w:sz w:val="24"/>
          <w:szCs w:val="24"/>
          <w:lang w:val="bg-BG"/>
        </w:rPr>
        <w:t xml:space="preserve">ните протеини на вируса на шап </w:t>
      </w:r>
      <w:r w:rsidR="006D26C5" w:rsidRPr="00743928">
        <w:rPr>
          <w:rFonts w:ascii="Times New Roman" w:hAnsi="Times New Roman" w:cs="Times New Roman"/>
          <w:sz w:val="24"/>
          <w:szCs w:val="24"/>
          <w:lang w:val="bg-BG"/>
        </w:rPr>
        <w:t>- определяне на серотиповата принадлежност в случай на NSP положителен резултат.</w:t>
      </w:r>
      <w:r w:rsidRPr="00743928">
        <w:rPr>
          <w:rFonts w:ascii="Times New Roman" w:hAnsi="Times New Roman" w:cs="Times New Roman"/>
          <w:sz w:val="24"/>
          <w:szCs w:val="24"/>
          <w:lang w:val="bg-BG"/>
        </w:rPr>
        <w:t xml:space="preserve"> Провежда се върху серумни проби.</w:t>
      </w:r>
    </w:p>
    <w:p w:rsidR="006D26C5" w:rsidRPr="00743928" w:rsidRDefault="006D26C5"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FMDV/SVDV Ag ELISA</w:t>
      </w:r>
      <w:r w:rsidR="00955E71" w:rsidRPr="00743928">
        <w:rPr>
          <w:rFonts w:ascii="Times New Roman" w:hAnsi="Times New Roman" w:cs="Times New Roman"/>
          <w:sz w:val="24"/>
          <w:szCs w:val="24"/>
          <w:lang w:val="bg-BG"/>
        </w:rPr>
        <w:t xml:space="preserve"> – вирусологичен метод за</w:t>
      </w:r>
      <w:r w:rsidRPr="00743928">
        <w:rPr>
          <w:rFonts w:ascii="Times New Roman" w:hAnsi="Times New Roman" w:cs="Times New Roman"/>
          <w:sz w:val="24"/>
          <w:szCs w:val="24"/>
          <w:lang w:val="bg-BG"/>
        </w:rPr>
        <w:t xml:space="preserve"> у</w:t>
      </w:r>
      <w:r w:rsidR="00955E71" w:rsidRPr="00743928">
        <w:rPr>
          <w:rFonts w:ascii="Times New Roman" w:hAnsi="Times New Roman" w:cs="Times New Roman"/>
          <w:sz w:val="24"/>
          <w:szCs w:val="24"/>
          <w:lang w:val="bg-BG"/>
        </w:rPr>
        <w:t>становяване на антигена на шапния</w:t>
      </w:r>
      <w:r w:rsidRPr="00743928">
        <w:rPr>
          <w:rFonts w:ascii="Times New Roman" w:hAnsi="Times New Roman" w:cs="Times New Roman"/>
          <w:sz w:val="24"/>
          <w:szCs w:val="24"/>
          <w:lang w:val="bg-BG"/>
        </w:rPr>
        <w:t xml:space="preserve"> вирус в случай на съмнение</w:t>
      </w:r>
      <w:r w:rsidR="00955E71" w:rsidRPr="00743928">
        <w:rPr>
          <w:rFonts w:ascii="Times New Roman" w:hAnsi="Times New Roman" w:cs="Times New Roman"/>
          <w:sz w:val="24"/>
          <w:szCs w:val="24"/>
          <w:lang w:val="bg-BG"/>
        </w:rPr>
        <w:t xml:space="preserve">, </w:t>
      </w:r>
      <w:r w:rsidRPr="00743928">
        <w:rPr>
          <w:rFonts w:ascii="Times New Roman" w:hAnsi="Times New Roman" w:cs="Times New Roman"/>
          <w:sz w:val="24"/>
          <w:szCs w:val="24"/>
          <w:lang w:val="bg-BG"/>
        </w:rPr>
        <w:t xml:space="preserve">определяне на серотиповата </w:t>
      </w:r>
      <w:r w:rsidR="00955E71" w:rsidRPr="00743928">
        <w:rPr>
          <w:rFonts w:ascii="Times New Roman" w:hAnsi="Times New Roman" w:cs="Times New Roman"/>
          <w:sz w:val="24"/>
          <w:szCs w:val="24"/>
          <w:lang w:val="bg-BG"/>
        </w:rPr>
        <w:t>принадлежност на вируса на шапа. Провежда се върху кръвна плазма (цяла кръв)/тъканни проби</w:t>
      </w:r>
      <w:r w:rsidR="00763239" w:rsidRPr="00743928">
        <w:rPr>
          <w:rFonts w:ascii="Times New Roman" w:hAnsi="Times New Roman" w:cs="Times New Roman"/>
          <w:sz w:val="24"/>
          <w:szCs w:val="24"/>
          <w:lang w:val="bg-BG"/>
        </w:rPr>
        <w:t>/секрети/екскрети</w:t>
      </w:r>
      <w:r w:rsidR="00955E71" w:rsidRPr="00743928">
        <w:rPr>
          <w:rFonts w:ascii="Times New Roman" w:hAnsi="Times New Roman" w:cs="Times New Roman"/>
          <w:sz w:val="24"/>
          <w:szCs w:val="24"/>
          <w:lang w:val="bg-BG"/>
        </w:rPr>
        <w:t>.</w:t>
      </w:r>
    </w:p>
    <w:p w:rsidR="00763239" w:rsidRPr="00743928" w:rsidRDefault="006D26C5"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PCR (real time RT-PCR)</w:t>
      </w:r>
      <w:r w:rsidR="00955E71" w:rsidRPr="00743928">
        <w:rPr>
          <w:rFonts w:ascii="Times New Roman" w:hAnsi="Times New Roman" w:cs="Times New Roman"/>
          <w:sz w:val="24"/>
          <w:szCs w:val="24"/>
          <w:lang w:val="bg-BG"/>
        </w:rPr>
        <w:tab/>
        <w:t xml:space="preserve">- вирусологичен метод за </w:t>
      </w:r>
      <w:r w:rsidRPr="00743928">
        <w:rPr>
          <w:rFonts w:ascii="Times New Roman" w:hAnsi="Times New Roman" w:cs="Times New Roman"/>
          <w:sz w:val="24"/>
          <w:szCs w:val="24"/>
          <w:lang w:val="bg-BG"/>
        </w:rPr>
        <w:t>установяв</w:t>
      </w:r>
      <w:r w:rsidR="00955E71" w:rsidRPr="00743928">
        <w:rPr>
          <w:rFonts w:ascii="Times New Roman" w:hAnsi="Times New Roman" w:cs="Times New Roman"/>
          <w:sz w:val="24"/>
          <w:szCs w:val="24"/>
          <w:lang w:val="bg-BG"/>
        </w:rPr>
        <w:t xml:space="preserve">ане генома на шапния вирус във </w:t>
      </w:r>
      <w:r w:rsidRPr="00743928">
        <w:rPr>
          <w:rFonts w:ascii="Times New Roman" w:hAnsi="Times New Roman" w:cs="Times New Roman"/>
          <w:sz w:val="24"/>
          <w:szCs w:val="24"/>
          <w:lang w:val="bg-BG"/>
        </w:rPr>
        <w:t>везикул</w:t>
      </w:r>
      <w:r w:rsidR="00955E71" w:rsidRPr="00743928">
        <w:rPr>
          <w:rFonts w:ascii="Times New Roman" w:hAnsi="Times New Roman" w:cs="Times New Roman"/>
          <w:sz w:val="24"/>
          <w:szCs w:val="24"/>
          <w:lang w:val="bg-BG"/>
        </w:rPr>
        <w:t>озен материал, вътрешни органи, цяла кръв от възприемчиви</w:t>
      </w:r>
      <w:r w:rsidR="00763239" w:rsidRPr="00743928">
        <w:rPr>
          <w:rFonts w:ascii="Times New Roman" w:hAnsi="Times New Roman" w:cs="Times New Roman"/>
          <w:sz w:val="24"/>
          <w:szCs w:val="24"/>
          <w:lang w:val="bg-BG"/>
        </w:rPr>
        <w:t xml:space="preserve"> животни при</w:t>
      </w:r>
      <w:r w:rsidRPr="00743928">
        <w:rPr>
          <w:rFonts w:ascii="Times New Roman" w:hAnsi="Times New Roman" w:cs="Times New Roman"/>
          <w:sz w:val="24"/>
          <w:szCs w:val="24"/>
          <w:lang w:val="bg-BG"/>
        </w:rPr>
        <w:t xml:space="preserve"> потвърждаване на диагноза в случай на съмнение</w:t>
      </w:r>
      <w:r w:rsidR="00763239" w:rsidRPr="00743928">
        <w:rPr>
          <w:rFonts w:ascii="Times New Roman" w:hAnsi="Times New Roman" w:cs="Times New Roman"/>
          <w:sz w:val="24"/>
          <w:szCs w:val="24"/>
          <w:lang w:val="bg-BG"/>
        </w:rPr>
        <w:t>. Провежда се върху кръвна плазма (цяла кръв)/тъканни проби/ секрети/екскрети.</w:t>
      </w:r>
    </w:p>
    <w:p w:rsidR="00B57CBC" w:rsidRPr="00743928" w:rsidRDefault="00B57CBC"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5.2.2. </w:t>
      </w:r>
      <w:r w:rsidR="000066CB" w:rsidRPr="00743928">
        <w:rPr>
          <w:rFonts w:ascii="Times New Roman" w:hAnsi="Times New Roman" w:cs="Times New Roman"/>
          <w:sz w:val="24"/>
          <w:szCs w:val="24"/>
          <w:lang w:val="bg-BG"/>
        </w:rPr>
        <w:t>Чума по дребните преживни</w:t>
      </w:r>
      <w:r w:rsidR="00BF348D" w:rsidRPr="00743928">
        <w:rPr>
          <w:rFonts w:ascii="Times New Roman" w:hAnsi="Times New Roman" w:cs="Times New Roman"/>
          <w:sz w:val="24"/>
          <w:szCs w:val="24"/>
          <w:lang w:val="bg-BG"/>
        </w:rPr>
        <w:t xml:space="preserve"> животни</w:t>
      </w:r>
    </w:p>
    <w:p w:rsidR="008A3DB3" w:rsidRPr="00743928" w:rsidRDefault="008A3DB3"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ELISA (enzyme-linked immunosorbent assay) – серологичен метод за определяне наличието на антитела </w:t>
      </w:r>
      <w:r w:rsidR="00126343" w:rsidRPr="00743928">
        <w:rPr>
          <w:rFonts w:ascii="Times New Roman" w:hAnsi="Times New Roman" w:cs="Times New Roman"/>
          <w:sz w:val="24"/>
          <w:szCs w:val="24"/>
          <w:lang w:val="bg-BG"/>
        </w:rPr>
        <w:t>срещу вируса</w:t>
      </w:r>
      <w:r w:rsidRPr="00743928">
        <w:rPr>
          <w:rFonts w:ascii="Times New Roman" w:hAnsi="Times New Roman" w:cs="Times New Roman"/>
          <w:sz w:val="24"/>
          <w:szCs w:val="24"/>
          <w:lang w:val="bg-BG"/>
        </w:rPr>
        <w:t>. Изпълнява се върху серумни проби.</w:t>
      </w:r>
    </w:p>
    <w:p w:rsidR="004D3D32" w:rsidRPr="00743928" w:rsidRDefault="008A3DB3"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PCR (polymerase chain reaction) – молекулярен метод за определяне наличие на</w:t>
      </w:r>
      <w:r w:rsidR="00126343" w:rsidRPr="00743928">
        <w:rPr>
          <w:rFonts w:ascii="Times New Roman" w:hAnsi="Times New Roman" w:cs="Times New Roman"/>
          <w:sz w:val="24"/>
          <w:szCs w:val="24"/>
          <w:lang w:val="bg-BG"/>
        </w:rPr>
        <w:t xml:space="preserve"> генома на вируса</w:t>
      </w:r>
      <w:r w:rsidRPr="00743928">
        <w:rPr>
          <w:rFonts w:ascii="Times New Roman" w:hAnsi="Times New Roman" w:cs="Times New Roman"/>
          <w:sz w:val="24"/>
          <w:szCs w:val="24"/>
          <w:lang w:val="bg-BG"/>
        </w:rPr>
        <w:t>. Изпълнява се върху кръвни (цяла кръв</w:t>
      </w:r>
      <w:r w:rsidR="00126343" w:rsidRPr="00743928">
        <w:rPr>
          <w:rFonts w:ascii="Times New Roman" w:hAnsi="Times New Roman" w:cs="Times New Roman"/>
          <w:sz w:val="24"/>
          <w:szCs w:val="24"/>
          <w:lang w:val="bg-BG"/>
        </w:rPr>
        <w:t>)</w:t>
      </w:r>
      <w:r w:rsidRPr="00743928">
        <w:rPr>
          <w:rFonts w:ascii="Times New Roman" w:hAnsi="Times New Roman" w:cs="Times New Roman"/>
          <w:sz w:val="24"/>
          <w:szCs w:val="24"/>
          <w:lang w:val="bg-BG"/>
        </w:rPr>
        <w:t>, органни проби</w:t>
      </w:r>
      <w:r w:rsidR="004D3D32" w:rsidRPr="00743928">
        <w:rPr>
          <w:rFonts w:ascii="Times New Roman" w:hAnsi="Times New Roman" w:cs="Times New Roman"/>
          <w:sz w:val="24"/>
          <w:szCs w:val="24"/>
          <w:lang w:val="bg-BG"/>
        </w:rPr>
        <w:t>, ороназални и ректални тампонни проби</w:t>
      </w:r>
      <w:r w:rsidRPr="00743928">
        <w:rPr>
          <w:rFonts w:ascii="Times New Roman" w:hAnsi="Times New Roman" w:cs="Times New Roman"/>
          <w:sz w:val="24"/>
          <w:szCs w:val="24"/>
          <w:lang w:val="bg-BG"/>
        </w:rPr>
        <w:t xml:space="preserve">. </w:t>
      </w:r>
      <w:r w:rsidR="00126343" w:rsidRPr="00743928">
        <w:rPr>
          <w:rFonts w:ascii="Times New Roman" w:hAnsi="Times New Roman" w:cs="Times New Roman"/>
          <w:sz w:val="24"/>
          <w:szCs w:val="24"/>
          <w:lang w:val="bg-BG"/>
        </w:rPr>
        <w:t xml:space="preserve">Методът се прилага </w:t>
      </w:r>
      <w:r w:rsidR="004D3D32" w:rsidRPr="00743928">
        <w:rPr>
          <w:rFonts w:ascii="Times New Roman" w:hAnsi="Times New Roman" w:cs="Times New Roman"/>
          <w:sz w:val="24"/>
          <w:szCs w:val="24"/>
          <w:lang w:val="bg-BG"/>
        </w:rPr>
        <w:t>при съмнение за възникване на болестта.</w:t>
      </w:r>
    </w:p>
    <w:p w:rsidR="004D3D32" w:rsidRPr="00743928" w:rsidRDefault="004D3D32"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5.2.3. Заразен нодуларен дерматит</w:t>
      </w:r>
    </w:p>
    <w:p w:rsidR="004D3D32" w:rsidRPr="00743928" w:rsidRDefault="004D3D32"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PCR (polymerase chain reaction) – молекулярен метод за определяне наличие на генома на вируса. Изпълнява се върху кръвни (цяла кръв), органни проби, нодули. Методът се прилага при съмнение за възникване на болестта.</w:t>
      </w:r>
    </w:p>
    <w:p w:rsidR="00B8154B" w:rsidRPr="00743928" w:rsidRDefault="00B8154B"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DIVA PCR – молекулярен метод за диференциране между ваксинален и теренен щам. Използва се при постваксинални неблагоприятни реакции.</w:t>
      </w:r>
    </w:p>
    <w:p w:rsidR="004D3D32" w:rsidRPr="00743928" w:rsidRDefault="004D3D32"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5.2.4. Шарка по овцете и козите</w:t>
      </w:r>
    </w:p>
    <w:p w:rsidR="00DA20BA" w:rsidRPr="00743928" w:rsidRDefault="00DA20BA"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PCR (polymerase chain reaction) – молекулярен метод за определяне наличие на генома на вируса. Изпълнява се върху кръвни (цяла кръв), органни проби</w:t>
      </w:r>
      <w:r w:rsidR="0061691B" w:rsidRPr="00743928">
        <w:rPr>
          <w:rFonts w:ascii="Times New Roman" w:hAnsi="Times New Roman" w:cs="Times New Roman"/>
          <w:sz w:val="24"/>
          <w:szCs w:val="24"/>
          <w:lang w:val="bg-BG"/>
        </w:rPr>
        <w:t xml:space="preserve">, </w:t>
      </w:r>
      <w:r w:rsidR="0061691B" w:rsidRPr="00743928">
        <w:rPr>
          <w:rFonts w:ascii="Times New Roman" w:hAnsi="Times New Roman" w:cs="Times New Roman"/>
          <w:sz w:val="24"/>
          <w:szCs w:val="24"/>
          <w:lang w:val="bg-BG"/>
        </w:rPr>
        <w:lastRenderedPageBreak/>
        <w:t>секрети/екскрети, крусти</w:t>
      </w:r>
      <w:r w:rsidRPr="00743928">
        <w:rPr>
          <w:rFonts w:ascii="Times New Roman" w:hAnsi="Times New Roman" w:cs="Times New Roman"/>
          <w:sz w:val="24"/>
          <w:szCs w:val="24"/>
          <w:lang w:val="bg-BG"/>
        </w:rPr>
        <w:t>. Методът се прилага при съмнение за възникване на болестта.</w:t>
      </w:r>
    </w:p>
    <w:p w:rsidR="0061691B" w:rsidRPr="00743928" w:rsidRDefault="0061691B"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5.2.5. Кримска-Конго хеморагична треска</w:t>
      </w:r>
    </w:p>
    <w:p w:rsidR="0061691B" w:rsidRPr="00743928" w:rsidRDefault="0061691B"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ELISA (enzyme-linked immunosorbent assay) – серологичен метод за определяне наличието на антитела срещу вируса. Изпълнява се върху серумни проби.</w:t>
      </w:r>
    </w:p>
    <w:p w:rsidR="0061691B" w:rsidRPr="00743928" w:rsidRDefault="0061691B"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PCR (polymerase chain reaction) – молекулярен метод за определяне наличие на генома на вируса. Изпълнява се върху кръвни (цяла кръв), органни проби, проби от вектора на болестта. Методът се прилага при съмнение за възникване на болестта и при регулярен надзор на вектора.</w:t>
      </w:r>
    </w:p>
    <w:p w:rsidR="00D40B2B" w:rsidRPr="00743928" w:rsidRDefault="00D40B2B"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Методите се изпълняват, съгласно чл. 6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Вземането на проби, техниките, валидирането и тълкуването на диагностичните методи за целите на надзора се определят от специалното законодателство, прието в съответствие с Регламент (ЕС) 2016/429, и съответните подробни разяснения и насоки, налични на уебсайтовете на референтните лаборатории на Европейския съюз (РЛЕС) и на Комисията: </w:t>
      </w:r>
      <w:hyperlink r:id="rId11" w:history="1">
        <w:r w:rsidRPr="00743928">
          <w:rPr>
            <w:rStyle w:val="Hyperlink"/>
            <w:rFonts w:ascii="Times New Roman" w:hAnsi="Times New Roman" w:cs="Times New Roman"/>
            <w:sz w:val="24"/>
            <w:szCs w:val="24"/>
            <w:lang w:val="bg-BG"/>
          </w:rPr>
          <w:t>https://ec.europa.eu/food/ref-labs_en</w:t>
        </w:r>
      </w:hyperlink>
      <w:r w:rsidRPr="00743928">
        <w:rPr>
          <w:rFonts w:ascii="Times New Roman" w:hAnsi="Times New Roman" w:cs="Times New Roman"/>
          <w:sz w:val="24"/>
          <w:szCs w:val="24"/>
          <w:lang w:val="bg-BG"/>
        </w:rPr>
        <w:t xml:space="preserve">   </w:t>
      </w:r>
    </w:p>
    <w:p w:rsidR="00D40B2B" w:rsidRDefault="00D40B2B"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Когато такова законодателството, разяснения и насоки липсват, се определят от изискванията,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(OIE) („Ръководството за сухоземните животни“).</w:t>
      </w:r>
    </w:p>
    <w:p w:rsidR="00D30D8F" w:rsidRPr="00743928" w:rsidRDefault="00D30D8F" w:rsidP="00D30D8F">
      <w:pPr>
        <w:spacing w:after="0" w:line="360" w:lineRule="auto"/>
        <w:ind w:firstLine="709"/>
        <w:jc w:val="both"/>
        <w:rPr>
          <w:rFonts w:ascii="Times New Roman" w:hAnsi="Times New Roman" w:cs="Times New Roman"/>
          <w:sz w:val="24"/>
          <w:szCs w:val="24"/>
          <w:lang w:val="bg-BG"/>
        </w:rPr>
      </w:pPr>
    </w:p>
    <w:p w:rsidR="006D26C5" w:rsidRPr="00743928" w:rsidRDefault="006D26C5" w:rsidP="00D30D8F">
      <w:pPr>
        <w:spacing w:after="0" w:line="360" w:lineRule="auto"/>
        <w:ind w:firstLine="709"/>
        <w:jc w:val="both"/>
        <w:rPr>
          <w:rFonts w:ascii="Times New Roman" w:hAnsi="Times New Roman" w:cs="Times New Roman"/>
          <w:b/>
          <w:sz w:val="24"/>
          <w:szCs w:val="24"/>
          <w:lang w:val="bg-BG"/>
        </w:rPr>
      </w:pPr>
      <w:r w:rsidRPr="00743928">
        <w:rPr>
          <w:rFonts w:ascii="Times New Roman" w:hAnsi="Times New Roman" w:cs="Times New Roman"/>
          <w:b/>
          <w:sz w:val="24"/>
          <w:szCs w:val="24"/>
          <w:lang w:val="bg-BG"/>
        </w:rPr>
        <w:t>6. Ваксинационна схема</w:t>
      </w:r>
      <w:r w:rsidR="00431D9C" w:rsidRPr="00743928">
        <w:rPr>
          <w:rFonts w:ascii="Times New Roman" w:hAnsi="Times New Roman" w:cs="Times New Roman"/>
          <w:b/>
          <w:sz w:val="24"/>
          <w:szCs w:val="24"/>
          <w:lang w:val="bg-BG"/>
        </w:rPr>
        <w:t xml:space="preserve"> срещу Заразен нодуларен дерматит</w:t>
      </w:r>
    </w:p>
    <w:p w:rsidR="006D26C5" w:rsidRPr="00743928"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6.1. Използвана ваксина:</w:t>
      </w:r>
      <w:r w:rsidR="00431D9C" w:rsidRPr="00743928">
        <w:rPr>
          <w:rFonts w:ascii="Times New Roman" w:hAnsi="Times New Roman" w:cs="Times New Roman"/>
          <w:sz w:val="24"/>
          <w:szCs w:val="24"/>
          <w:lang w:val="bg-BG"/>
        </w:rPr>
        <w:t xml:space="preserve"> атенуирана хомоложна ваксина, Neethling strain, срещу</w:t>
      </w:r>
      <w:r w:rsidR="000B586C" w:rsidRPr="00743928">
        <w:rPr>
          <w:rFonts w:ascii="Times New Roman" w:hAnsi="Times New Roman" w:cs="Times New Roman"/>
          <w:sz w:val="24"/>
          <w:szCs w:val="24"/>
          <w:lang w:val="bg-BG"/>
        </w:rPr>
        <w:t xml:space="preserve"> вируса на Заразния нодуларен дерматит</w:t>
      </w:r>
      <w:r w:rsidRPr="00743928">
        <w:rPr>
          <w:rFonts w:ascii="Times New Roman" w:hAnsi="Times New Roman" w:cs="Times New Roman"/>
          <w:sz w:val="24"/>
          <w:szCs w:val="24"/>
          <w:lang w:val="bg-BG"/>
        </w:rPr>
        <w:t>.</w:t>
      </w:r>
    </w:p>
    <w:p w:rsidR="000A22D4" w:rsidRPr="00743928"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6.2. Животни, подлежащи на ваксинация: </w:t>
      </w:r>
    </w:p>
    <w:p w:rsidR="006D26C5" w:rsidRPr="00743928" w:rsidRDefault="000A22D4"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2022 г. – поголовна ваксинация на едри преживни животни </w:t>
      </w:r>
      <w:r w:rsidR="00587C2B" w:rsidRPr="00743928">
        <w:rPr>
          <w:rFonts w:ascii="Times New Roman" w:hAnsi="Times New Roman" w:cs="Times New Roman"/>
          <w:sz w:val="24"/>
          <w:szCs w:val="24"/>
          <w:lang w:val="bg-BG"/>
        </w:rPr>
        <w:t>навършили възраст, посочена в инструкциите на</w:t>
      </w:r>
      <w:r w:rsidR="006D26C5" w:rsidRPr="00743928">
        <w:rPr>
          <w:rFonts w:ascii="Times New Roman" w:hAnsi="Times New Roman" w:cs="Times New Roman"/>
          <w:sz w:val="24"/>
          <w:szCs w:val="24"/>
          <w:lang w:val="bg-BG"/>
        </w:rPr>
        <w:t xml:space="preserve"> производителя на ваксината</w:t>
      </w:r>
      <w:r w:rsidRPr="00743928">
        <w:rPr>
          <w:rFonts w:ascii="Times New Roman" w:hAnsi="Times New Roman" w:cs="Times New Roman"/>
          <w:sz w:val="24"/>
          <w:szCs w:val="24"/>
          <w:lang w:val="bg-BG"/>
        </w:rPr>
        <w:t>;</w:t>
      </w:r>
    </w:p>
    <w:p w:rsidR="000A22D4" w:rsidRPr="00743928" w:rsidRDefault="000A22D4"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2023 г.</w:t>
      </w:r>
      <w:r w:rsidR="000B586C" w:rsidRPr="00743928">
        <w:rPr>
          <w:rFonts w:ascii="Times New Roman" w:hAnsi="Times New Roman" w:cs="Times New Roman"/>
          <w:sz w:val="24"/>
          <w:szCs w:val="24"/>
          <w:lang w:val="bg-BG"/>
        </w:rPr>
        <w:t xml:space="preserve"> – </w:t>
      </w:r>
      <w:r w:rsidR="00D67450" w:rsidRPr="00743928">
        <w:rPr>
          <w:rFonts w:ascii="Times New Roman" w:hAnsi="Times New Roman" w:cs="Times New Roman"/>
          <w:sz w:val="24"/>
          <w:szCs w:val="24"/>
          <w:lang w:val="bg-BG"/>
        </w:rPr>
        <w:t xml:space="preserve">2024 г. </w:t>
      </w:r>
      <w:r w:rsidR="000B586C" w:rsidRPr="00743928">
        <w:rPr>
          <w:rFonts w:ascii="Times New Roman" w:hAnsi="Times New Roman" w:cs="Times New Roman"/>
          <w:sz w:val="24"/>
          <w:szCs w:val="24"/>
          <w:lang w:val="bg-BG"/>
        </w:rPr>
        <w:t xml:space="preserve">ваксинация </w:t>
      </w:r>
      <w:r w:rsidR="008E53F0" w:rsidRPr="00743928">
        <w:rPr>
          <w:rFonts w:ascii="Times New Roman" w:hAnsi="Times New Roman" w:cs="Times New Roman"/>
          <w:sz w:val="24"/>
          <w:szCs w:val="24"/>
          <w:lang w:val="bg-BG"/>
        </w:rPr>
        <w:t>на телета</w:t>
      </w:r>
      <w:r w:rsidR="000B586C" w:rsidRPr="00743928">
        <w:rPr>
          <w:rFonts w:ascii="Times New Roman" w:hAnsi="Times New Roman" w:cs="Times New Roman"/>
          <w:sz w:val="24"/>
          <w:szCs w:val="24"/>
          <w:lang w:val="bg-BG"/>
        </w:rPr>
        <w:t>, навършили</w:t>
      </w:r>
      <w:r w:rsidR="00D67450" w:rsidRPr="00743928">
        <w:rPr>
          <w:rFonts w:ascii="Times New Roman" w:hAnsi="Times New Roman" w:cs="Times New Roman"/>
          <w:sz w:val="24"/>
          <w:szCs w:val="24"/>
          <w:lang w:val="bg-BG"/>
        </w:rPr>
        <w:t xml:space="preserve"> възраст за ваксинация</w:t>
      </w:r>
      <w:r w:rsidR="008E53F0" w:rsidRPr="00743928">
        <w:rPr>
          <w:rFonts w:ascii="Times New Roman" w:hAnsi="Times New Roman" w:cs="Times New Roman"/>
          <w:sz w:val="24"/>
          <w:szCs w:val="24"/>
          <w:lang w:val="bg-BG"/>
        </w:rPr>
        <w:t xml:space="preserve"> съгласно инструкциите на производителя на ваксината</w:t>
      </w:r>
      <w:r w:rsidR="000B586C" w:rsidRPr="00743928">
        <w:rPr>
          <w:rFonts w:ascii="Times New Roman" w:hAnsi="Times New Roman" w:cs="Times New Roman"/>
          <w:sz w:val="24"/>
          <w:szCs w:val="24"/>
          <w:lang w:val="bg-BG"/>
        </w:rPr>
        <w:t>, неваксинирани едри преживни животни, внесени в стопа</w:t>
      </w:r>
      <w:r w:rsidR="008E53F0" w:rsidRPr="00743928">
        <w:rPr>
          <w:rFonts w:ascii="Times New Roman" w:hAnsi="Times New Roman" w:cs="Times New Roman"/>
          <w:sz w:val="24"/>
          <w:szCs w:val="24"/>
          <w:lang w:val="bg-BG"/>
        </w:rPr>
        <w:t>нствата от други държави членки</w:t>
      </w:r>
      <w:r w:rsidR="00E67D5A" w:rsidRPr="00743928">
        <w:rPr>
          <w:rFonts w:ascii="Times New Roman" w:hAnsi="Times New Roman" w:cs="Times New Roman"/>
          <w:sz w:val="24"/>
          <w:szCs w:val="24"/>
          <w:lang w:val="bg-BG"/>
        </w:rPr>
        <w:t>/трети страни</w:t>
      </w:r>
      <w:r w:rsidR="00D67450" w:rsidRPr="00743928">
        <w:rPr>
          <w:rFonts w:ascii="Times New Roman" w:hAnsi="Times New Roman" w:cs="Times New Roman"/>
          <w:sz w:val="24"/>
          <w:szCs w:val="24"/>
          <w:lang w:val="bg-BG"/>
        </w:rPr>
        <w:t>;</w:t>
      </w:r>
    </w:p>
    <w:p w:rsidR="00D67450" w:rsidRPr="00743928" w:rsidRDefault="00D67450"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2023 г. – 2024 г. ваксинация на ЕПЖ, отглеж</w:t>
      </w:r>
      <w:r w:rsidR="00184A79" w:rsidRPr="00743928">
        <w:rPr>
          <w:rFonts w:ascii="Times New Roman" w:hAnsi="Times New Roman" w:cs="Times New Roman"/>
          <w:sz w:val="24"/>
          <w:szCs w:val="24"/>
          <w:lang w:val="bg-BG"/>
        </w:rPr>
        <w:t xml:space="preserve">дани в областите, граничещи с </w:t>
      </w:r>
      <w:r w:rsidRPr="00743928">
        <w:rPr>
          <w:rFonts w:ascii="Times New Roman" w:hAnsi="Times New Roman" w:cs="Times New Roman"/>
          <w:sz w:val="24"/>
          <w:szCs w:val="24"/>
          <w:lang w:val="bg-BG"/>
        </w:rPr>
        <w:t>Турция,</w:t>
      </w:r>
      <w:r w:rsidR="00184A79" w:rsidRPr="00743928">
        <w:rPr>
          <w:rFonts w:ascii="Times New Roman" w:hAnsi="Times New Roman" w:cs="Times New Roman"/>
          <w:sz w:val="24"/>
          <w:szCs w:val="24"/>
          <w:lang w:val="bg-BG"/>
        </w:rPr>
        <w:t xml:space="preserve"> при неблагоприятна епизоотична обстановка в Турция;</w:t>
      </w:r>
    </w:p>
    <w:p w:rsidR="00BB3748" w:rsidRPr="00743928"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lastRenderedPageBreak/>
        <w:t xml:space="preserve">6.3. Период на приложение: </w:t>
      </w:r>
    </w:p>
    <w:p w:rsidR="006D26C5" w:rsidRPr="00743928" w:rsidRDefault="007B36CF"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2022</w:t>
      </w:r>
      <w:r w:rsidR="00A7625F" w:rsidRPr="00743928">
        <w:rPr>
          <w:rFonts w:ascii="Times New Roman" w:hAnsi="Times New Roman" w:cs="Times New Roman"/>
          <w:sz w:val="24"/>
          <w:szCs w:val="24"/>
          <w:lang w:val="bg-BG"/>
        </w:rPr>
        <w:t xml:space="preserve"> г.</w:t>
      </w:r>
      <w:r w:rsidRPr="00743928">
        <w:rPr>
          <w:rFonts w:ascii="Times New Roman" w:hAnsi="Times New Roman" w:cs="Times New Roman"/>
          <w:sz w:val="24"/>
          <w:szCs w:val="24"/>
          <w:lang w:val="bg-BG"/>
        </w:rPr>
        <w:t xml:space="preserve"> - </w:t>
      </w:r>
      <w:r w:rsidR="006D26C5" w:rsidRPr="00743928">
        <w:rPr>
          <w:rFonts w:ascii="Times New Roman" w:hAnsi="Times New Roman" w:cs="Times New Roman"/>
          <w:sz w:val="24"/>
          <w:szCs w:val="24"/>
          <w:lang w:val="bg-BG"/>
        </w:rPr>
        <w:t xml:space="preserve">1 </w:t>
      </w:r>
      <w:r w:rsidRPr="00743928">
        <w:rPr>
          <w:rFonts w:ascii="Times New Roman" w:hAnsi="Times New Roman" w:cs="Times New Roman"/>
          <w:sz w:val="24"/>
          <w:szCs w:val="24"/>
          <w:lang w:val="bg-BG"/>
        </w:rPr>
        <w:t>кампания годишно през пролетта</w:t>
      </w:r>
      <w:r w:rsidR="00BB3748" w:rsidRPr="00743928">
        <w:rPr>
          <w:rFonts w:ascii="Times New Roman" w:hAnsi="Times New Roman" w:cs="Times New Roman"/>
          <w:sz w:val="24"/>
          <w:szCs w:val="24"/>
          <w:lang w:val="bg-BG"/>
        </w:rPr>
        <w:t xml:space="preserve"> и ваксинация през цялата година на телета, навършили възраст, съгласно инструкциите на производителя на ваксината и на </w:t>
      </w:r>
      <w:r w:rsidRPr="00743928">
        <w:rPr>
          <w:rFonts w:ascii="Times New Roman" w:hAnsi="Times New Roman" w:cs="Times New Roman"/>
          <w:sz w:val="24"/>
          <w:szCs w:val="24"/>
          <w:lang w:val="bg-BG"/>
        </w:rPr>
        <w:t>неваксинирани едри преживни животни, внесени в стопанствата от други държави членки</w:t>
      </w:r>
      <w:r w:rsidR="00E67D5A" w:rsidRPr="00743928">
        <w:rPr>
          <w:rFonts w:ascii="Times New Roman" w:hAnsi="Times New Roman" w:cs="Times New Roman"/>
          <w:sz w:val="24"/>
          <w:szCs w:val="24"/>
          <w:lang w:val="bg-BG"/>
        </w:rPr>
        <w:t>/трети страни.</w:t>
      </w:r>
    </w:p>
    <w:p w:rsidR="00E67D5A" w:rsidRPr="00743928" w:rsidRDefault="00A7625F"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2023 г. - ваксинация през цялата година на телета, навършили възраст, съгласно инструкциите на производителя на ваксината и на неваксинирани едри преживни животни, внесени в стопанствата от други държави членки/трети страни.</w:t>
      </w:r>
    </w:p>
    <w:p w:rsidR="00A7625F" w:rsidRPr="00743928" w:rsidRDefault="00A7625F" w:rsidP="00D30D8F">
      <w:pPr>
        <w:pStyle w:val="ListParagraph"/>
        <w:numPr>
          <w:ilvl w:val="0"/>
          <w:numId w:val="25"/>
        </w:numPr>
        <w:spacing w:after="0" w:line="360" w:lineRule="auto"/>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2024 г. - ваксинация през цялата година на телета, навършили възраст, съгласно инструкциите на производителя на ваксината и на неваксинирани едри преживни животни, внесени в стопанствата от други държави членки/трети страни.</w:t>
      </w:r>
    </w:p>
    <w:p w:rsidR="006D26C5" w:rsidRPr="00743928"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6.4. Начин на приложение: съгласно инструкцията на производителя.</w:t>
      </w:r>
    </w:p>
    <w:p w:rsidR="006D26C5" w:rsidRPr="00743928" w:rsidRDefault="00A7625F"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6.5</w:t>
      </w:r>
      <w:r w:rsidR="006D26C5" w:rsidRPr="00743928">
        <w:rPr>
          <w:rFonts w:ascii="Times New Roman" w:hAnsi="Times New Roman" w:cs="Times New Roman"/>
          <w:sz w:val="24"/>
          <w:szCs w:val="24"/>
          <w:lang w:val="bg-BG"/>
        </w:rPr>
        <w:t>. Контрол на качеството на ваксината</w:t>
      </w:r>
    </w:p>
    <w:p w:rsidR="006D26C5" w:rsidRPr="00743928"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При пристигането и приемането на ваксината преди всяка ваксинационна кампания в централен склад за съхранение се осъществява документа</w:t>
      </w:r>
      <w:r w:rsidR="00551ACA" w:rsidRPr="00743928">
        <w:rPr>
          <w:rFonts w:ascii="Times New Roman" w:hAnsi="Times New Roman" w:cs="Times New Roman"/>
          <w:sz w:val="24"/>
          <w:szCs w:val="24"/>
          <w:lang w:val="bg-BG"/>
        </w:rPr>
        <w:t>лен и физически контрол, съгласно инструкции на ЦУ на БАБХ.</w:t>
      </w:r>
    </w:p>
    <w:p w:rsidR="006D26C5" w:rsidRPr="00743928"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Ваксината се транспортира и съхранява, съгласно Стандартна оперативна процедура, налична на връзката, посочена в т. 8.</w:t>
      </w:r>
    </w:p>
    <w:p w:rsidR="006D26C5" w:rsidRPr="00743928" w:rsidRDefault="006D26C5" w:rsidP="00D30D8F">
      <w:pPr>
        <w:spacing w:after="0" w:line="360" w:lineRule="auto"/>
        <w:ind w:firstLine="709"/>
        <w:jc w:val="both"/>
        <w:rPr>
          <w:rFonts w:ascii="Times New Roman" w:hAnsi="Times New Roman" w:cs="Times New Roman"/>
          <w:sz w:val="24"/>
          <w:szCs w:val="24"/>
          <w:lang w:val="bg-BG"/>
        </w:rPr>
      </w:pPr>
      <w:r w:rsidRPr="00884B19">
        <w:rPr>
          <w:rFonts w:ascii="Times New Roman" w:hAnsi="Times New Roman" w:cs="Times New Roman"/>
          <w:sz w:val="24"/>
          <w:szCs w:val="24"/>
          <w:lang w:val="bg-BG"/>
        </w:rPr>
        <w:t>6.</w:t>
      </w:r>
      <w:r w:rsidR="00D30D8F" w:rsidRPr="00884B19">
        <w:rPr>
          <w:rFonts w:ascii="Times New Roman" w:hAnsi="Times New Roman" w:cs="Times New Roman"/>
          <w:sz w:val="24"/>
          <w:szCs w:val="24"/>
          <w:lang w:val="bg-BG"/>
        </w:rPr>
        <w:t>6</w:t>
      </w:r>
      <w:r w:rsidRPr="00884B19">
        <w:rPr>
          <w:rFonts w:ascii="Times New Roman" w:hAnsi="Times New Roman" w:cs="Times New Roman"/>
          <w:sz w:val="24"/>
          <w:szCs w:val="24"/>
          <w:lang w:val="bg-BG"/>
        </w:rPr>
        <w:t xml:space="preserve">. Докладване на извършената </w:t>
      </w:r>
      <w:r w:rsidRPr="00743928">
        <w:rPr>
          <w:rFonts w:ascii="Times New Roman" w:hAnsi="Times New Roman" w:cs="Times New Roman"/>
          <w:sz w:val="24"/>
          <w:szCs w:val="24"/>
          <w:lang w:val="bg-BG"/>
        </w:rPr>
        <w:t>ваксинация</w:t>
      </w:r>
    </w:p>
    <w:p w:rsidR="006D26C5" w:rsidRPr="00743928"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Ваксинационните мероприятия се отразяват от регистрираните ветеринарни лекари в интегрираната информационна система на БАБХ ВетИС.</w:t>
      </w:r>
    </w:p>
    <w:p w:rsidR="006D26C5" w:rsidRDefault="006D26C5" w:rsidP="00D30D8F">
      <w:pPr>
        <w:spacing w:after="0" w:line="360" w:lineRule="auto"/>
        <w:ind w:firstLine="709"/>
        <w:jc w:val="both"/>
        <w:rPr>
          <w:rFonts w:ascii="Times New Roman" w:hAnsi="Times New Roman" w:cs="Times New Roman"/>
          <w:sz w:val="24"/>
          <w:szCs w:val="24"/>
          <w:lang w:val="bg-BG"/>
        </w:rPr>
      </w:pPr>
      <w:r w:rsidRPr="00743928">
        <w:rPr>
          <w:rFonts w:ascii="Times New Roman" w:hAnsi="Times New Roman" w:cs="Times New Roman"/>
          <w:sz w:val="24"/>
          <w:szCs w:val="24"/>
          <w:lang w:val="bg-BG"/>
        </w:rPr>
        <w:t>Използваната ваксина се отразява в протокол, приложение към Стандартна оперативна процедура, налична на връзката, посочена в т. 8.</w:t>
      </w:r>
    </w:p>
    <w:p w:rsidR="00D30D8F" w:rsidRPr="00743928" w:rsidRDefault="00D30D8F" w:rsidP="00D30D8F">
      <w:pPr>
        <w:spacing w:after="0" w:line="360" w:lineRule="auto"/>
        <w:ind w:firstLine="709"/>
        <w:jc w:val="both"/>
        <w:rPr>
          <w:rFonts w:ascii="Times New Roman" w:hAnsi="Times New Roman" w:cs="Times New Roman"/>
          <w:sz w:val="24"/>
          <w:szCs w:val="24"/>
          <w:lang w:val="bg-BG"/>
        </w:rPr>
      </w:pPr>
    </w:p>
    <w:p w:rsidR="006D26C5" w:rsidRPr="00D30D8F" w:rsidRDefault="006D26C5" w:rsidP="00D30D8F">
      <w:pPr>
        <w:spacing w:after="0" w:line="360" w:lineRule="auto"/>
        <w:ind w:firstLine="709"/>
        <w:jc w:val="both"/>
        <w:rPr>
          <w:rFonts w:ascii="Times New Roman" w:hAnsi="Times New Roman" w:cs="Times New Roman"/>
          <w:b/>
          <w:sz w:val="24"/>
          <w:szCs w:val="24"/>
          <w:lang w:val="bg-BG"/>
        </w:rPr>
      </w:pPr>
      <w:r w:rsidRPr="00D30D8F">
        <w:rPr>
          <w:rFonts w:ascii="Times New Roman" w:hAnsi="Times New Roman" w:cs="Times New Roman"/>
          <w:b/>
          <w:sz w:val="24"/>
          <w:szCs w:val="24"/>
          <w:lang w:val="bg-BG"/>
        </w:rPr>
        <w:t>7. Измерими цели за постигане в периода за изпълнение на мерките в програмата</w:t>
      </w:r>
    </w:p>
    <w:tbl>
      <w:tblPr>
        <w:tblStyle w:val="TableGrid"/>
        <w:tblW w:w="9639" w:type="dxa"/>
        <w:tblLook w:val="04A0" w:firstRow="1" w:lastRow="0" w:firstColumn="1" w:lastColumn="0" w:noHBand="0" w:noVBand="1"/>
      </w:tblPr>
      <w:tblGrid>
        <w:gridCol w:w="3652"/>
        <w:gridCol w:w="1985"/>
        <w:gridCol w:w="1984"/>
        <w:gridCol w:w="2018"/>
      </w:tblGrid>
      <w:tr w:rsidR="006D26C5" w:rsidRPr="00743928" w:rsidTr="00D30D8F">
        <w:tc>
          <w:tcPr>
            <w:tcW w:w="3652" w:type="dxa"/>
            <w:vAlign w:val="center"/>
          </w:tcPr>
          <w:p w:rsidR="006D26C5" w:rsidRPr="00743928" w:rsidRDefault="006D26C5" w:rsidP="00D30D8F">
            <w:pPr>
              <w:jc w:val="center"/>
              <w:rPr>
                <w:rFonts w:ascii="Times New Roman" w:hAnsi="Times New Roman" w:cs="Times New Roman"/>
                <w:b/>
                <w:sz w:val="24"/>
                <w:szCs w:val="24"/>
                <w:lang w:val="bg-BG"/>
              </w:rPr>
            </w:pPr>
            <w:r w:rsidRPr="00743928">
              <w:rPr>
                <w:rFonts w:ascii="Times New Roman" w:hAnsi="Times New Roman" w:cs="Times New Roman"/>
                <w:b/>
                <w:sz w:val="24"/>
                <w:szCs w:val="24"/>
                <w:lang w:val="bg-BG"/>
              </w:rPr>
              <w:t>Показател (за цялата страна)</w:t>
            </w:r>
          </w:p>
        </w:tc>
        <w:tc>
          <w:tcPr>
            <w:tcW w:w="1985" w:type="dxa"/>
            <w:vAlign w:val="center"/>
          </w:tcPr>
          <w:p w:rsidR="006D26C5" w:rsidRPr="00743928" w:rsidRDefault="006D26C5" w:rsidP="00D30D8F">
            <w:pPr>
              <w:jc w:val="center"/>
              <w:rPr>
                <w:rFonts w:ascii="Times New Roman" w:hAnsi="Times New Roman" w:cs="Times New Roman"/>
                <w:b/>
                <w:sz w:val="24"/>
                <w:szCs w:val="24"/>
                <w:lang w:val="bg-BG"/>
              </w:rPr>
            </w:pPr>
            <w:r w:rsidRPr="00743928">
              <w:rPr>
                <w:rFonts w:ascii="Times New Roman" w:hAnsi="Times New Roman" w:cs="Times New Roman"/>
                <w:b/>
                <w:sz w:val="24"/>
                <w:szCs w:val="24"/>
                <w:lang w:val="bg-BG"/>
              </w:rPr>
              <w:t>2022</w:t>
            </w:r>
          </w:p>
        </w:tc>
        <w:tc>
          <w:tcPr>
            <w:tcW w:w="1984" w:type="dxa"/>
            <w:vAlign w:val="center"/>
          </w:tcPr>
          <w:p w:rsidR="006D26C5" w:rsidRPr="00743928" w:rsidRDefault="006D26C5" w:rsidP="00D30D8F">
            <w:pPr>
              <w:jc w:val="center"/>
              <w:rPr>
                <w:rFonts w:ascii="Times New Roman" w:hAnsi="Times New Roman" w:cs="Times New Roman"/>
                <w:b/>
                <w:sz w:val="24"/>
                <w:szCs w:val="24"/>
                <w:lang w:val="bg-BG"/>
              </w:rPr>
            </w:pPr>
            <w:r w:rsidRPr="00743928">
              <w:rPr>
                <w:rFonts w:ascii="Times New Roman" w:hAnsi="Times New Roman" w:cs="Times New Roman"/>
                <w:b/>
                <w:sz w:val="24"/>
                <w:szCs w:val="24"/>
                <w:lang w:val="bg-BG"/>
              </w:rPr>
              <w:t>2023</w:t>
            </w:r>
          </w:p>
        </w:tc>
        <w:tc>
          <w:tcPr>
            <w:tcW w:w="2018" w:type="dxa"/>
            <w:vAlign w:val="center"/>
          </w:tcPr>
          <w:p w:rsidR="006D26C5" w:rsidRPr="00743928" w:rsidRDefault="006D26C5" w:rsidP="00D30D8F">
            <w:pPr>
              <w:jc w:val="center"/>
              <w:rPr>
                <w:rFonts w:ascii="Times New Roman" w:hAnsi="Times New Roman" w:cs="Times New Roman"/>
                <w:b/>
                <w:sz w:val="24"/>
                <w:szCs w:val="24"/>
                <w:lang w:val="bg-BG"/>
              </w:rPr>
            </w:pPr>
            <w:r w:rsidRPr="00743928">
              <w:rPr>
                <w:rFonts w:ascii="Times New Roman" w:hAnsi="Times New Roman" w:cs="Times New Roman"/>
                <w:b/>
                <w:sz w:val="24"/>
                <w:szCs w:val="24"/>
                <w:lang w:val="bg-BG"/>
              </w:rPr>
              <w:t>2024</w:t>
            </w:r>
          </w:p>
        </w:tc>
      </w:tr>
      <w:tr w:rsidR="00F16450" w:rsidRPr="00743928" w:rsidTr="00D30D8F">
        <w:tc>
          <w:tcPr>
            <w:tcW w:w="3652" w:type="dxa"/>
          </w:tcPr>
          <w:p w:rsidR="00F16450" w:rsidRPr="00743928" w:rsidRDefault="00F16450"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t>Извършени клини</w:t>
            </w:r>
            <w:r w:rsidR="00596E44" w:rsidRPr="00743928">
              <w:rPr>
                <w:rFonts w:ascii="Times New Roman" w:hAnsi="Times New Roman" w:cs="Times New Roman"/>
                <w:sz w:val="24"/>
                <w:szCs w:val="24"/>
                <w:lang w:val="bg-BG"/>
              </w:rPr>
              <w:t>чни прегледи ЕПЖ (бр. чеклисти</w:t>
            </w:r>
            <w:r w:rsidRPr="00743928">
              <w:rPr>
                <w:rFonts w:ascii="Times New Roman" w:hAnsi="Times New Roman" w:cs="Times New Roman"/>
                <w:sz w:val="24"/>
                <w:szCs w:val="24"/>
                <w:lang w:val="bg-BG"/>
              </w:rPr>
              <w:t xml:space="preserve"> в стопанства с ЕПЖ)</w:t>
            </w:r>
          </w:p>
        </w:tc>
        <w:tc>
          <w:tcPr>
            <w:tcW w:w="1985" w:type="dxa"/>
            <w:vAlign w:val="center"/>
          </w:tcPr>
          <w:p w:rsidR="00F16450"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4248</w:t>
            </w:r>
          </w:p>
        </w:tc>
        <w:tc>
          <w:tcPr>
            <w:tcW w:w="1984" w:type="dxa"/>
            <w:vAlign w:val="center"/>
          </w:tcPr>
          <w:p w:rsidR="00F16450"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4248</w:t>
            </w:r>
          </w:p>
        </w:tc>
        <w:tc>
          <w:tcPr>
            <w:tcW w:w="2018" w:type="dxa"/>
            <w:vAlign w:val="center"/>
          </w:tcPr>
          <w:p w:rsidR="00F16450"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4248</w:t>
            </w:r>
          </w:p>
        </w:tc>
      </w:tr>
      <w:tr w:rsidR="00F16450" w:rsidRPr="00743928" w:rsidTr="00D30D8F">
        <w:tc>
          <w:tcPr>
            <w:tcW w:w="3652" w:type="dxa"/>
          </w:tcPr>
          <w:p w:rsidR="00F16450" w:rsidRPr="00743928" w:rsidRDefault="00F16450"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t>Извършени клини</w:t>
            </w:r>
            <w:r w:rsidR="00596E44" w:rsidRPr="00743928">
              <w:rPr>
                <w:rFonts w:ascii="Times New Roman" w:hAnsi="Times New Roman" w:cs="Times New Roman"/>
                <w:sz w:val="24"/>
                <w:szCs w:val="24"/>
                <w:lang w:val="bg-BG"/>
              </w:rPr>
              <w:t>чни прегледи ДПЖ (бр. чеклисти</w:t>
            </w:r>
            <w:r w:rsidRPr="00743928">
              <w:rPr>
                <w:rFonts w:ascii="Times New Roman" w:hAnsi="Times New Roman" w:cs="Times New Roman"/>
                <w:sz w:val="24"/>
                <w:szCs w:val="24"/>
                <w:lang w:val="bg-BG"/>
              </w:rPr>
              <w:t xml:space="preserve"> в стопанства с ДПЖ)</w:t>
            </w:r>
          </w:p>
        </w:tc>
        <w:tc>
          <w:tcPr>
            <w:tcW w:w="1985" w:type="dxa"/>
            <w:vAlign w:val="center"/>
          </w:tcPr>
          <w:p w:rsidR="00F16450"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4248</w:t>
            </w:r>
          </w:p>
        </w:tc>
        <w:tc>
          <w:tcPr>
            <w:tcW w:w="1984" w:type="dxa"/>
            <w:vAlign w:val="center"/>
          </w:tcPr>
          <w:p w:rsidR="00F16450"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4248</w:t>
            </w:r>
          </w:p>
        </w:tc>
        <w:tc>
          <w:tcPr>
            <w:tcW w:w="2018" w:type="dxa"/>
            <w:vAlign w:val="center"/>
          </w:tcPr>
          <w:p w:rsidR="00F16450"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4248</w:t>
            </w:r>
          </w:p>
        </w:tc>
      </w:tr>
      <w:tr w:rsidR="006D26C5" w:rsidRPr="00743928" w:rsidTr="00D30D8F">
        <w:tc>
          <w:tcPr>
            <w:tcW w:w="3652" w:type="dxa"/>
          </w:tcPr>
          <w:p w:rsidR="006D26C5" w:rsidRPr="00743928" w:rsidRDefault="006D26C5"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t xml:space="preserve">Брой изследвани проби </w:t>
            </w:r>
            <w:r w:rsidR="003C0A71" w:rsidRPr="00743928">
              <w:rPr>
                <w:rFonts w:ascii="Times New Roman" w:hAnsi="Times New Roman" w:cs="Times New Roman"/>
                <w:sz w:val="24"/>
                <w:szCs w:val="24"/>
                <w:lang w:val="bg-BG"/>
              </w:rPr>
              <w:t>от ДПЖ за шап</w:t>
            </w:r>
          </w:p>
        </w:tc>
        <w:tc>
          <w:tcPr>
            <w:tcW w:w="1985" w:type="dxa"/>
            <w:vAlign w:val="center"/>
          </w:tcPr>
          <w:p w:rsidR="006D26C5"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6372</w:t>
            </w:r>
          </w:p>
        </w:tc>
        <w:tc>
          <w:tcPr>
            <w:tcW w:w="1984" w:type="dxa"/>
            <w:vAlign w:val="center"/>
          </w:tcPr>
          <w:p w:rsidR="006D26C5"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6372</w:t>
            </w:r>
          </w:p>
        </w:tc>
        <w:tc>
          <w:tcPr>
            <w:tcW w:w="2018" w:type="dxa"/>
            <w:vAlign w:val="center"/>
          </w:tcPr>
          <w:p w:rsidR="006D26C5"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6372</w:t>
            </w:r>
          </w:p>
        </w:tc>
      </w:tr>
      <w:tr w:rsidR="003C0A71" w:rsidRPr="00743928" w:rsidTr="00D30D8F">
        <w:tc>
          <w:tcPr>
            <w:tcW w:w="3652" w:type="dxa"/>
          </w:tcPr>
          <w:p w:rsidR="003C0A71" w:rsidRPr="00743928" w:rsidRDefault="003C0A71"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t>Брой изследвани п</w:t>
            </w:r>
            <w:r w:rsidR="00F16450" w:rsidRPr="00743928">
              <w:rPr>
                <w:rFonts w:ascii="Times New Roman" w:hAnsi="Times New Roman" w:cs="Times New Roman"/>
                <w:sz w:val="24"/>
                <w:szCs w:val="24"/>
                <w:lang w:val="bg-BG"/>
              </w:rPr>
              <w:t>роби от ДПЖ за ЧДП</w:t>
            </w:r>
          </w:p>
        </w:tc>
        <w:tc>
          <w:tcPr>
            <w:tcW w:w="1985" w:type="dxa"/>
            <w:vAlign w:val="center"/>
          </w:tcPr>
          <w:p w:rsidR="003C0A71"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6372</w:t>
            </w:r>
          </w:p>
        </w:tc>
        <w:tc>
          <w:tcPr>
            <w:tcW w:w="1984" w:type="dxa"/>
            <w:vAlign w:val="center"/>
          </w:tcPr>
          <w:p w:rsidR="003C0A71"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6372</w:t>
            </w:r>
          </w:p>
        </w:tc>
        <w:tc>
          <w:tcPr>
            <w:tcW w:w="2018" w:type="dxa"/>
            <w:vAlign w:val="center"/>
          </w:tcPr>
          <w:p w:rsidR="003C0A71" w:rsidRPr="00743928" w:rsidRDefault="00F16450"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6372</w:t>
            </w:r>
          </w:p>
        </w:tc>
      </w:tr>
      <w:tr w:rsidR="006D26C5" w:rsidRPr="008F7D1B" w:rsidTr="00D30D8F">
        <w:tc>
          <w:tcPr>
            <w:tcW w:w="3652" w:type="dxa"/>
          </w:tcPr>
          <w:p w:rsidR="006D26C5" w:rsidRPr="00743928" w:rsidRDefault="006D26C5"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lastRenderedPageBreak/>
              <w:t>Процент ваксинирани едри преживни животни</w:t>
            </w:r>
            <w:r w:rsidR="009D67EE" w:rsidRPr="00743928">
              <w:rPr>
                <w:rFonts w:ascii="Times New Roman" w:hAnsi="Times New Roman" w:cs="Times New Roman"/>
                <w:sz w:val="24"/>
                <w:szCs w:val="24"/>
                <w:lang w:val="bg-BG"/>
              </w:rPr>
              <w:t xml:space="preserve"> </w:t>
            </w:r>
          </w:p>
        </w:tc>
        <w:tc>
          <w:tcPr>
            <w:tcW w:w="1985" w:type="dxa"/>
            <w:vAlign w:val="center"/>
          </w:tcPr>
          <w:p w:rsidR="006D26C5" w:rsidRPr="00743928" w:rsidRDefault="006D26C5"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&gt;</w:t>
            </w:r>
            <w:r w:rsidR="00D30D8F">
              <w:rPr>
                <w:rFonts w:ascii="Times New Roman" w:hAnsi="Times New Roman" w:cs="Times New Roman"/>
                <w:sz w:val="24"/>
                <w:szCs w:val="24"/>
                <w:lang w:val="bg-BG"/>
              </w:rPr>
              <w:t xml:space="preserve"> </w:t>
            </w:r>
            <w:r w:rsidRPr="00743928">
              <w:rPr>
                <w:rFonts w:ascii="Times New Roman" w:hAnsi="Times New Roman" w:cs="Times New Roman"/>
                <w:sz w:val="24"/>
                <w:szCs w:val="24"/>
                <w:lang w:val="bg-BG"/>
              </w:rPr>
              <w:t>90%</w:t>
            </w:r>
          </w:p>
        </w:tc>
        <w:tc>
          <w:tcPr>
            <w:tcW w:w="1984" w:type="dxa"/>
          </w:tcPr>
          <w:p w:rsidR="006D26C5" w:rsidRPr="00743928" w:rsidRDefault="003C0A71"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t>&gt;</w:t>
            </w:r>
            <w:r w:rsidR="00D30D8F">
              <w:rPr>
                <w:rFonts w:ascii="Times New Roman" w:hAnsi="Times New Roman" w:cs="Times New Roman"/>
                <w:sz w:val="24"/>
                <w:szCs w:val="24"/>
                <w:lang w:val="bg-BG"/>
              </w:rPr>
              <w:t xml:space="preserve"> </w:t>
            </w:r>
            <w:r w:rsidRPr="00743928">
              <w:rPr>
                <w:rFonts w:ascii="Times New Roman" w:hAnsi="Times New Roman" w:cs="Times New Roman"/>
                <w:sz w:val="24"/>
                <w:szCs w:val="24"/>
                <w:lang w:val="bg-BG"/>
              </w:rPr>
              <w:t>98% от всички телета, навършили ваксинационна възраст и закупени неваксинирани ЕПЖ от държави членки/трети страни</w:t>
            </w:r>
          </w:p>
        </w:tc>
        <w:tc>
          <w:tcPr>
            <w:tcW w:w="2018" w:type="dxa"/>
          </w:tcPr>
          <w:p w:rsidR="006D26C5" w:rsidRPr="00743928" w:rsidRDefault="003C0A71"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t>&gt;</w:t>
            </w:r>
            <w:r w:rsidR="00D30D8F">
              <w:rPr>
                <w:rFonts w:ascii="Times New Roman" w:hAnsi="Times New Roman" w:cs="Times New Roman"/>
                <w:sz w:val="24"/>
                <w:szCs w:val="24"/>
                <w:lang w:val="bg-BG"/>
              </w:rPr>
              <w:t xml:space="preserve"> </w:t>
            </w:r>
            <w:r w:rsidRPr="00743928">
              <w:rPr>
                <w:rFonts w:ascii="Times New Roman" w:hAnsi="Times New Roman" w:cs="Times New Roman"/>
                <w:sz w:val="24"/>
                <w:szCs w:val="24"/>
                <w:lang w:val="bg-BG"/>
              </w:rPr>
              <w:t>98% от всички телета, навършили ваксинационна възраст и закупени неваксинирани ЕПЖ от държави членки/трети страни</w:t>
            </w:r>
          </w:p>
        </w:tc>
      </w:tr>
      <w:tr w:rsidR="006D26C5" w:rsidRPr="00743928" w:rsidTr="00D30D8F">
        <w:tc>
          <w:tcPr>
            <w:tcW w:w="3652" w:type="dxa"/>
          </w:tcPr>
          <w:p w:rsidR="006D26C5" w:rsidRPr="00743928" w:rsidRDefault="00F16450" w:rsidP="00D30D8F">
            <w:pPr>
              <w:rPr>
                <w:rFonts w:ascii="Times New Roman" w:hAnsi="Times New Roman" w:cs="Times New Roman"/>
                <w:sz w:val="24"/>
                <w:szCs w:val="24"/>
                <w:lang w:val="bg-BG"/>
              </w:rPr>
            </w:pPr>
            <w:r w:rsidRPr="00743928">
              <w:rPr>
                <w:rFonts w:ascii="Times New Roman" w:hAnsi="Times New Roman" w:cs="Times New Roman"/>
                <w:sz w:val="24"/>
                <w:szCs w:val="24"/>
                <w:lang w:val="bg-BG"/>
              </w:rPr>
              <w:t>Констатирани огнища на шап/ЗНД/ЧДП/ШОК</w:t>
            </w:r>
          </w:p>
        </w:tc>
        <w:tc>
          <w:tcPr>
            <w:tcW w:w="1985" w:type="dxa"/>
            <w:vAlign w:val="center"/>
          </w:tcPr>
          <w:p w:rsidR="006D26C5" w:rsidRPr="00743928" w:rsidRDefault="006D26C5"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0</w:t>
            </w:r>
          </w:p>
        </w:tc>
        <w:tc>
          <w:tcPr>
            <w:tcW w:w="1984" w:type="dxa"/>
            <w:vAlign w:val="center"/>
          </w:tcPr>
          <w:p w:rsidR="006D26C5" w:rsidRPr="00743928" w:rsidRDefault="006D26C5"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0</w:t>
            </w:r>
          </w:p>
        </w:tc>
        <w:tc>
          <w:tcPr>
            <w:tcW w:w="2018" w:type="dxa"/>
            <w:vAlign w:val="center"/>
          </w:tcPr>
          <w:p w:rsidR="006D26C5" w:rsidRPr="00743928" w:rsidRDefault="006D26C5" w:rsidP="00D30D8F">
            <w:pPr>
              <w:jc w:val="center"/>
              <w:rPr>
                <w:rFonts w:ascii="Times New Roman" w:hAnsi="Times New Roman" w:cs="Times New Roman"/>
                <w:sz w:val="24"/>
                <w:szCs w:val="24"/>
                <w:lang w:val="bg-BG"/>
              </w:rPr>
            </w:pPr>
            <w:r w:rsidRPr="00743928">
              <w:rPr>
                <w:rFonts w:ascii="Times New Roman" w:hAnsi="Times New Roman" w:cs="Times New Roman"/>
                <w:sz w:val="24"/>
                <w:szCs w:val="24"/>
                <w:lang w:val="bg-BG"/>
              </w:rPr>
              <w:t>0</w:t>
            </w:r>
          </w:p>
        </w:tc>
      </w:tr>
    </w:tbl>
    <w:p w:rsidR="006532BE" w:rsidRPr="00D30D8F" w:rsidRDefault="006532BE" w:rsidP="00D30D8F">
      <w:pPr>
        <w:spacing w:after="0" w:line="360" w:lineRule="auto"/>
        <w:ind w:firstLine="709"/>
        <w:jc w:val="both"/>
        <w:rPr>
          <w:rFonts w:ascii="Times New Roman" w:hAnsi="Times New Roman" w:cs="Times New Roman"/>
          <w:sz w:val="24"/>
          <w:szCs w:val="24"/>
          <w:lang w:val="bg-BG"/>
        </w:rPr>
      </w:pPr>
    </w:p>
    <w:p w:rsidR="006532BE" w:rsidRPr="00D30D8F" w:rsidRDefault="006532BE" w:rsidP="00D30D8F">
      <w:pPr>
        <w:spacing w:after="0" w:line="360" w:lineRule="auto"/>
        <w:ind w:firstLine="709"/>
        <w:jc w:val="both"/>
        <w:rPr>
          <w:rFonts w:ascii="Times New Roman" w:hAnsi="Times New Roman" w:cs="Times New Roman"/>
          <w:b/>
          <w:sz w:val="24"/>
          <w:szCs w:val="24"/>
          <w:lang w:val="bg-BG"/>
        </w:rPr>
      </w:pPr>
      <w:r w:rsidRPr="00D30D8F">
        <w:rPr>
          <w:rFonts w:ascii="Times New Roman" w:hAnsi="Times New Roman" w:cs="Times New Roman"/>
          <w:b/>
          <w:sz w:val="24"/>
          <w:szCs w:val="24"/>
          <w:lang w:val="bg-BG"/>
        </w:rPr>
        <w:t>8. Свързани документи и полезни връзки</w:t>
      </w:r>
    </w:p>
    <w:p w:rsidR="00391BC2" w:rsidRPr="00D30D8F" w:rsidRDefault="00391BC2" w:rsidP="00D30D8F">
      <w:pPr>
        <w:tabs>
          <w:tab w:val="left" w:pos="900"/>
          <w:tab w:val="center" w:pos="4680"/>
        </w:tabs>
        <w:spacing w:after="0" w:line="360" w:lineRule="auto"/>
        <w:ind w:firstLine="709"/>
        <w:jc w:val="both"/>
        <w:rPr>
          <w:rFonts w:ascii="Times New Roman" w:hAnsi="Times New Roman" w:cs="Times New Roman"/>
          <w:sz w:val="24"/>
          <w:szCs w:val="24"/>
          <w:lang w:val="bg-BG"/>
        </w:rPr>
      </w:pPr>
      <w:r w:rsidRPr="00D30D8F">
        <w:rPr>
          <w:rFonts w:ascii="Times New Roman" w:hAnsi="Times New Roman" w:cs="Times New Roman"/>
          <w:sz w:val="24"/>
          <w:szCs w:val="24"/>
          <w:lang w:val="bg-BG"/>
        </w:rPr>
        <w:t>-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p>
    <w:p w:rsidR="00391BC2" w:rsidRPr="00D30D8F" w:rsidRDefault="00391BC2" w:rsidP="00D30D8F">
      <w:pPr>
        <w:tabs>
          <w:tab w:val="left" w:pos="900"/>
          <w:tab w:val="center" w:pos="4680"/>
        </w:tabs>
        <w:spacing w:after="0" w:line="360" w:lineRule="auto"/>
        <w:ind w:firstLine="709"/>
        <w:jc w:val="both"/>
        <w:rPr>
          <w:rFonts w:ascii="Times New Roman" w:hAnsi="Times New Roman" w:cs="Times New Roman"/>
          <w:sz w:val="24"/>
          <w:szCs w:val="24"/>
          <w:lang w:val="bg-BG"/>
        </w:rPr>
      </w:pPr>
      <w:r w:rsidRPr="00D30D8F">
        <w:rPr>
          <w:rFonts w:ascii="Times New Roman" w:hAnsi="Times New Roman" w:cs="Times New Roman"/>
          <w:sz w:val="24"/>
          <w:szCs w:val="24"/>
          <w:lang w:val="bg-BG"/>
        </w:rPr>
        <w:t xml:space="preserve">- Закон за ветеринарномедицинската дейност; </w:t>
      </w:r>
    </w:p>
    <w:p w:rsidR="00391BC2" w:rsidRPr="00D30D8F" w:rsidRDefault="00391BC2" w:rsidP="00D30D8F">
      <w:pPr>
        <w:tabs>
          <w:tab w:val="left" w:pos="900"/>
          <w:tab w:val="center" w:pos="4680"/>
        </w:tabs>
        <w:spacing w:after="0" w:line="360" w:lineRule="auto"/>
        <w:ind w:firstLine="709"/>
        <w:jc w:val="both"/>
        <w:rPr>
          <w:rFonts w:ascii="Times New Roman" w:hAnsi="Times New Roman" w:cs="Times New Roman"/>
          <w:sz w:val="24"/>
          <w:szCs w:val="24"/>
          <w:lang w:val="bg-BG"/>
        </w:rPr>
      </w:pPr>
      <w:r w:rsidRPr="00D30D8F">
        <w:rPr>
          <w:rFonts w:ascii="Times New Roman" w:hAnsi="Times New Roman" w:cs="Times New Roman"/>
          <w:sz w:val="24"/>
          <w:szCs w:val="24"/>
          <w:lang w:val="bg-BG"/>
        </w:rPr>
        <w:t>- 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w:t>
      </w:r>
    </w:p>
    <w:p w:rsidR="00391BC2" w:rsidRPr="00D30D8F" w:rsidRDefault="00391BC2" w:rsidP="00D30D8F">
      <w:pPr>
        <w:tabs>
          <w:tab w:val="left" w:pos="900"/>
          <w:tab w:val="center" w:pos="4680"/>
        </w:tabs>
        <w:spacing w:after="0" w:line="360" w:lineRule="auto"/>
        <w:ind w:firstLine="709"/>
        <w:jc w:val="both"/>
        <w:rPr>
          <w:rFonts w:ascii="Times New Roman" w:hAnsi="Times New Roman" w:cs="Times New Roman"/>
          <w:sz w:val="24"/>
          <w:szCs w:val="24"/>
          <w:lang w:val="bg-BG"/>
        </w:rPr>
      </w:pPr>
      <w:r w:rsidRPr="00D30D8F">
        <w:rPr>
          <w:rFonts w:ascii="Times New Roman" w:hAnsi="Times New Roman" w:cs="Times New Roman"/>
          <w:sz w:val="24"/>
          <w:szCs w:val="24"/>
          <w:lang w:val="bg-BG"/>
        </w:rPr>
        <w:t>- Делегиран регламент (ЕС) 2020/687 на Комисията от 17 декември 2019 година за допълнение на Регламент (ЕС) 2016/429 на Европейския парламент и на Съвета по отношение на правила за профилактика и контрол на някои болести от списъка;</w:t>
      </w:r>
    </w:p>
    <w:p w:rsidR="00391BC2" w:rsidRPr="00D30D8F" w:rsidRDefault="00391BC2" w:rsidP="00D30D8F">
      <w:pPr>
        <w:tabs>
          <w:tab w:val="left" w:pos="900"/>
          <w:tab w:val="center" w:pos="4680"/>
        </w:tabs>
        <w:spacing w:after="0" w:line="360" w:lineRule="auto"/>
        <w:ind w:firstLine="709"/>
        <w:jc w:val="both"/>
        <w:rPr>
          <w:rFonts w:ascii="Times New Roman" w:hAnsi="Times New Roman" w:cs="Times New Roman"/>
          <w:sz w:val="24"/>
          <w:szCs w:val="24"/>
          <w:lang w:val="bg-BG"/>
        </w:rPr>
      </w:pPr>
      <w:r w:rsidRPr="00D30D8F">
        <w:rPr>
          <w:rFonts w:ascii="Times New Roman" w:hAnsi="Times New Roman" w:cs="Times New Roman"/>
          <w:sz w:val="24"/>
          <w:szCs w:val="24"/>
          <w:lang w:val="bg-BG"/>
        </w:rPr>
        <w:t xml:space="preserve">- </w:t>
      </w:r>
      <w:r w:rsidR="00CE2456" w:rsidRPr="00D30D8F">
        <w:rPr>
          <w:rFonts w:ascii="Times New Roman" w:hAnsi="Times New Roman" w:cs="Times New Roman"/>
          <w:sz w:val="24"/>
          <w:szCs w:val="24"/>
          <w:lang w:val="bg-BG"/>
        </w:rPr>
        <w:t>Регламент за изпълнение (ЕС) 2021/1070 на Комисията от 28 юни 2021 година за определяне на специални мерки за контрол за ограничен период от време, свързани с инфекцията с вируса на заразния нодуларен дерматит (ЗНД);</w:t>
      </w:r>
    </w:p>
    <w:p w:rsidR="00391BC2" w:rsidRPr="00D30D8F" w:rsidRDefault="00391BC2" w:rsidP="00D30D8F">
      <w:pPr>
        <w:tabs>
          <w:tab w:val="left" w:pos="900"/>
          <w:tab w:val="center" w:pos="4680"/>
        </w:tabs>
        <w:spacing w:after="0" w:line="360" w:lineRule="auto"/>
        <w:ind w:firstLine="709"/>
        <w:jc w:val="both"/>
        <w:rPr>
          <w:rFonts w:ascii="Times New Roman" w:hAnsi="Times New Roman" w:cs="Times New Roman"/>
          <w:sz w:val="24"/>
          <w:szCs w:val="24"/>
          <w:lang w:val="bg-BG"/>
        </w:rPr>
      </w:pPr>
      <w:r w:rsidRPr="00D30D8F">
        <w:rPr>
          <w:rFonts w:ascii="Times New Roman" w:hAnsi="Times New Roman" w:cs="Times New Roman"/>
          <w:sz w:val="24"/>
          <w:szCs w:val="24"/>
          <w:lang w:val="bg-BG"/>
        </w:rPr>
        <w:t>- Наредба 44 за ветеринарномедицинските изисквания към животновъдните обекти.</w:t>
      </w:r>
    </w:p>
    <w:p w:rsidR="006532BE" w:rsidRPr="00D30D8F" w:rsidRDefault="00DA0DD0" w:rsidP="00D30D8F">
      <w:pPr>
        <w:spacing w:after="0" w:line="360" w:lineRule="auto"/>
        <w:ind w:firstLine="709"/>
        <w:jc w:val="both"/>
        <w:rPr>
          <w:rFonts w:ascii="Times New Roman" w:hAnsi="Times New Roman" w:cs="Times New Roman"/>
          <w:sz w:val="24"/>
          <w:szCs w:val="24"/>
          <w:lang w:val="bg-BG"/>
        </w:rPr>
      </w:pPr>
      <w:hyperlink r:id="rId12" w:history="1">
        <w:r w:rsidR="00D40B2B" w:rsidRPr="00D30D8F">
          <w:rPr>
            <w:rStyle w:val="Hyperlink"/>
            <w:rFonts w:ascii="Times New Roman" w:hAnsi="Times New Roman" w:cs="Times New Roman"/>
            <w:sz w:val="24"/>
            <w:szCs w:val="24"/>
            <w:lang w:val="bg-BG"/>
          </w:rPr>
          <w:t>https://www.bfsa.bg/bg/Page/animal_diseases_zoonoses/index/animal_diseases_zoonoses/</w:t>
        </w:r>
      </w:hyperlink>
      <w:hyperlink r:id="rId13" w:history="1">
        <w:r w:rsidR="006532BE" w:rsidRPr="00D30D8F">
          <w:rPr>
            <w:rStyle w:val="Hyperlink"/>
            <w:rFonts w:ascii="Times New Roman" w:hAnsi="Times New Roman" w:cs="Times New Roman"/>
            <w:sz w:val="24"/>
            <w:szCs w:val="24"/>
            <w:lang w:val="bg-BG"/>
          </w:rPr>
          <w:t>https://www.oie.int/standard-setting/terrestrial-manual/access-online/</w:t>
        </w:r>
      </w:hyperlink>
      <w:r w:rsidR="006532BE" w:rsidRPr="00D30D8F">
        <w:rPr>
          <w:rFonts w:ascii="Times New Roman" w:hAnsi="Times New Roman" w:cs="Times New Roman"/>
          <w:sz w:val="24"/>
          <w:szCs w:val="24"/>
          <w:lang w:val="bg-BG"/>
        </w:rPr>
        <w:t xml:space="preserve"> </w:t>
      </w:r>
    </w:p>
    <w:p w:rsidR="007156BD" w:rsidRDefault="007156BD" w:rsidP="00D30D8F">
      <w:pPr>
        <w:spacing w:after="0" w:line="360" w:lineRule="auto"/>
        <w:ind w:firstLine="709"/>
        <w:jc w:val="both"/>
        <w:rPr>
          <w:rFonts w:ascii="Times New Roman" w:hAnsi="Times New Roman" w:cs="Times New Roman"/>
          <w:b/>
          <w:sz w:val="24"/>
          <w:szCs w:val="24"/>
          <w:lang w:val="bg-BG"/>
        </w:rPr>
      </w:pPr>
    </w:p>
    <w:p w:rsidR="003C1FED" w:rsidRPr="00D30D8F" w:rsidRDefault="00391BC2" w:rsidP="00D30D8F">
      <w:pPr>
        <w:spacing w:after="0" w:line="360" w:lineRule="auto"/>
        <w:ind w:firstLine="709"/>
        <w:jc w:val="both"/>
        <w:rPr>
          <w:rFonts w:ascii="Times New Roman" w:hAnsi="Times New Roman" w:cs="Times New Roman"/>
          <w:b/>
          <w:sz w:val="24"/>
          <w:szCs w:val="24"/>
          <w:lang w:val="bg-BG"/>
        </w:rPr>
      </w:pPr>
      <w:r w:rsidRPr="00D30D8F">
        <w:rPr>
          <w:rFonts w:ascii="Times New Roman" w:hAnsi="Times New Roman" w:cs="Times New Roman"/>
          <w:b/>
          <w:sz w:val="24"/>
          <w:szCs w:val="24"/>
          <w:lang w:val="bg-BG"/>
        </w:rPr>
        <w:t>9. Исторически и епидемиологични данни</w:t>
      </w:r>
    </w:p>
    <w:p w:rsidR="003C1FED" w:rsidRPr="00D30D8F" w:rsidRDefault="00DA0DD0" w:rsidP="00D30D8F">
      <w:pPr>
        <w:spacing w:after="0" w:line="360" w:lineRule="auto"/>
        <w:ind w:firstLine="709"/>
        <w:jc w:val="both"/>
        <w:rPr>
          <w:rFonts w:ascii="Times New Roman" w:hAnsi="Times New Roman" w:cs="Times New Roman"/>
          <w:b/>
          <w:sz w:val="24"/>
          <w:szCs w:val="24"/>
          <w:lang w:val="bg-BG"/>
        </w:rPr>
      </w:pPr>
      <w:hyperlink r:id="rId14" w:history="1">
        <w:r w:rsidR="003C1FED" w:rsidRPr="00D30D8F">
          <w:rPr>
            <w:rStyle w:val="Hyperlink"/>
            <w:rFonts w:ascii="Times New Roman" w:hAnsi="Times New Roman" w:cs="Times New Roman"/>
            <w:sz w:val="24"/>
            <w:szCs w:val="24"/>
            <w:lang w:val="bg-BG"/>
          </w:rPr>
          <w:t>https://www.bfsa.bg/bg/Page/epi_data/index/epi_data/</w:t>
        </w:r>
      </w:hyperlink>
    </w:p>
    <w:p w:rsidR="00711ADD" w:rsidRPr="00D30D8F" w:rsidRDefault="00711ADD" w:rsidP="00D30D8F">
      <w:pPr>
        <w:spacing w:after="0" w:line="360" w:lineRule="auto"/>
        <w:ind w:firstLine="709"/>
        <w:rPr>
          <w:rFonts w:ascii="Times New Roman" w:hAnsi="Times New Roman" w:cs="Times New Roman"/>
          <w:b/>
          <w:sz w:val="24"/>
          <w:szCs w:val="24"/>
          <w:u w:val="single"/>
          <w:lang w:val="bg-BG"/>
        </w:rPr>
      </w:pPr>
    </w:p>
    <w:sectPr w:rsidR="00711ADD" w:rsidRPr="00D30D8F" w:rsidSect="00583016">
      <w:pgSz w:w="11906" w:h="16838" w:code="9"/>
      <w:pgMar w:top="1021" w:right="1134" w:bottom="680"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DD0" w:rsidRDefault="00DA0DD0" w:rsidP="00A67390">
      <w:pPr>
        <w:spacing w:after="0" w:line="240" w:lineRule="auto"/>
      </w:pPr>
      <w:r>
        <w:separator/>
      </w:r>
    </w:p>
  </w:endnote>
  <w:endnote w:type="continuationSeparator" w:id="0">
    <w:p w:rsidR="00DA0DD0" w:rsidRDefault="00DA0DD0" w:rsidP="00A67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14011"/>
      <w:docPartObj>
        <w:docPartGallery w:val="Page Numbers (Bottom of Page)"/>
        <w:docPartUnique/>
      </w:docPartObj>
    </w:sdtPr>
    <w:sdtEndPr>
      <w:rPr>
        <w:rFonts w:ascii="Times New Roman" w:hAnsi="Times New Roman" w:cs="Times New Roman"/>
        <w:noProof/>
        <w:sz w:val="20"/>
        <w:szCs w:val="20"/>
      </w:rPr>
    </w:sdtEndPr>
    <w:sdtContent>
      <w:p w:rsidR="009A396B" w:rsidRPr="00743928" w:rsidRDefault="00743928" w:rsidP="00743928">
        <w:pPr>
          <w:pStyle w:val="Footer"/>
          <w:jc w:val="center"/>
          <w:rPr>
            <w:rFonts w:ascii="Times New Roman" w:hAnsi="Times New Roman" w:cs="Times New Roman"/>
            <w:sz w:val="20"/>
            <w:szCs w:val="20"/>
          </w:rPr>
        </w:pPr>
        <w:r w:rsidRPr="00743928">
          <w:rPr>
            <w:rFonts w:ascii="Times New Roman" w:hAnsi="Times New Roman" w:cs="Times New Roman"/>
            <w:sz w:val="20"/>
            <w:szCs w:val="20"/>
          </w:rPr>
          <w:fldChar w:fldCharType="begin"/>
        </w:r>
        <w:r w:rsidRPr="00743928">
          <w:rPr>
            <w:rFonts w:ascii="Times New Roman" w:hAnsi="Times New Roman" w:cs="Times New Roman"/>
            <w:sz w:val="20"/>
            <w:szCs w:val="20"/>
          </w:rPr>
          <w:instrText xml:space="preserve"> PAGE   \* MERGEFORMAT </w:instrText>
        </w:r>
        <w:r w:rsidRPr="00743928">
          <w:rPr>
            <w:rFonts w:ascii="Times New Roman" w:hAnsi="Times New Roman" w:cs="Times New Roman"/>
            <w:sz w:val="20"/>
            <w:szCs w:val="20"/>
          </w:rPr>
          <w:fldChar w:fldCharType="separate"/>
        </w:r>
        <w:r w:rsidR="008F7D1B">
          <w:rPr>
            <w:rFonts w:ascii="Times New Roman" w:hAnsi="Times New Roman" w:cs="Times New Roman"/>
            <w:noProof/>
            <w:sz w:val="20"/>
            <w:szCs w:val="20"/>
          </w:rPr>
          <w:t>5</w:t>
        </w:r>
        <w:r w:rsidRPr="00743928">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DD0" w:rsidRDefault="00DA0DD0" w:rsidP="00A67390">
      <w:pPr>
        <w:spacing w:after="0" w:line="240" w:lineRule="auto"/>
      </w:pPr>
      <w:r>
        <w:separator/>
      </w:r>
    </w:p>
  </w:footnote>
  <w:footnote w:type="continuationSeparator" w:id="0">
    <w:p w:rsidR="00DA0DD0" w:rsidRDefault="00DA0DD0" w:rsidP="00A67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BE"/>
      </v:shape>
    </w:pict>
  </w:numPicBullet>
  <w:abstractNum w:abstractNumId="0" w15:restartNumberingAfterBreak="0">
    <w:nsid w:val="027D2BA5"/>
    <w:multiLevelType w:val="hybridMultilevel"/>
    <w:tmpl w:val="C16CC79E"/>
    <w:lvl w:ilvl="0" w:tplc="504851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6227B"/>
    <w:multiLevelType w:val="hybridMultilevel"/>
    <w:tmpl w:val="00040B2C"/>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934B05"/>
    <w:multiLevelType w:val="multilevel"/>
    <w:tmpl w:val="0B934B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EF2165"/>
    <w:multiLevelType w:val="hybridMultilevel"/>
    <w:tmpl w:val="9D4E2BB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0007578"/>
    <w:multiLevelType w:val="hybridMultilevel"/>
    <w:tmpl w:val="B2F4F0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24B70CD"/>
    <w:multiLevelType w:val="hybridMultilevel"/>
    <w:tmpl w:val="8B9E9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87A92"/>
    <w:multiLevelType w:val="hybridMultilevel"/>
    <w:tmpl w:val="EA5A41E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43F6AB0"/>
    <w:multiLevelType w:val="multilevel"/>
    <w:tmpl w:val="4314B62E"/>
    <w:lvl w:ilvl="0">
      <w:start w:val="1"/>
      <w:numFmt w:val="bullet"/>
      <w:suff w:val="space"/>
      <w:lvlText w:val=""/>
      <w:lvlJc w:val="left"/>
      <w:pPr>
        <w:ind w:left="907" w:hanging="17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A842A3"/>
    <w:multiLevelType w:val="multilevel"/>
    <w:tmpl w:val="2D5ED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9F7B00"/>
    <w:multiLevelType w:val="hybridMultilevel"/>
    <w:tmpl w:val="EC6CADD0"/>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2EE3AC3"/>
    <w:multiLevelType w:val="multilevel"/>
    <w:tmpl w:val="23CA49DA"/>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0A28CA"/>
    <w:multiLevelType w:val="multilevel"/>
    <w:tmpl w:val="5D84F62C"/>
    <w:lvl w:ilvl="0">
      <w:start w:val="1"/>
      <w:numFmt w:val="decimal"/>
      <w:lvlText w:val="%1."/>
      <w:lvlJc w:val="left"/>
      <w:pPr>
        <w:tabs>
          <w:tab w:val="num" w:pos="720"/>
        </w:tabs>
        <w:ind w:left="720" w:hanging="360"/>
      </w:pPr>
      <w:rPr>
        <w:b/>
        <w:color w:val="000000"/>
      </w:rPr>
    </w:lvl>
    <w:lvl w:ilvl="1">
      <w:start w:val="1"/>
      <w:numFmt w:val="decimal"/>
      <w:isLgl/>
      <w:lvlText w:val="%1.%2."/>
      <w:lvlJc w:val="left"/>
      <w:pPr>
        <w:tabs>
          <w:tab w:val="num" w:pos="1080"/>
        </w:tabs>
        <w:ind w:left="1080" w:hanging="360"/>
      </w:pPr>
      <w:rPr>
        <w:rFonts w:hint="default"/>
        <w:b/>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B64625C"/>
    <w:multiLevelType w:val="multilevel"/>
    <w:tmpl w:val="7722E05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2EC4D10"/>
    <w:multiLevelType w:val="hybridMultilevel"/>
    <w:tmpl w:val="46F81E3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374F1322"/>
    <w:multiLevelType w:val="hybridMultilevel"/>
    <w:tmpl w:val="5EEE43EA"/>
    <w:lvl w:ilvl="0" w:tplc="56A8CA7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575254"/>
    <w:multiLevelType w:val="hybridMultilevel"/>
    <w:tmpl w:val="2786B36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28474C8"/>
    <w:multiLevelType w:val="hybridMultilevel"/>
    <w:tmpl w:val="D9FE81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2A3346D"/>
    <w:multiLevelType w:val="hybridMultilevel"/>
    <w:tmpl w:val="AE8CC2D2"/>
    <w:lvl w:ilvl="0" w:tplc="45CE70AA">
      <w:start w:val="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6E46580"/>
    <w:multiLevelType w:val="hybridMultilevel"/>
    <w:tmpl w:val="58EEF90E"/>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D852495"/>
    <w:multiLevelType w:val="hybridMultilevel"/>
    <w:tmpl w:val="56080CD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0" w15:restartNumberingAfterBreak="0">
    <w:nsid w:val="55956ABA"/>
    <w:multiLevelType w:val="hybridMultilevel"/>
    <w:tmpl w:val="76786A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6F23B13"/>
    <w:multiLevelType w:val="hybridMultilevel"/>
    <w:tmpl w:val="F4284A80"/>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89D5782"/>
    <w:multiLevelType w:val="hybridMultilevel"/>
    <w:tmpl w:val="165ADB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36D02"/>
    <w:multiLevelType w:val="multilevel"/>
    <w:tmpl w:val="822E9EE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1067EB0"/>
    <w:multiLevelType w:val="hybridMultilevel"/>
    <w:tmpl w:val="E1C03A1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15:restartNumberingAfterBreak="0">
    <w:nsid w:val="62664048"/>
    <w:multiLevelType w:val="hybridMultilevel"/>
    <w:tmpl w:val="D6F63322"/>
    <w:lvl w:ilvl="0" w:tplc="9EE088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82DF8"/>
    <w:multiLevelType w:val="hybridMultilevel"/>
    <w:tmpl w:val="EBB2D3C6"/>
    <w:lvl w:ilvl="0" w:tplc="0402001B">
      <w:start w:val="1"/>
      <w:numFmt w:val="lowerRoman"/>
      <w:lvlText w:val="%1."/>
      <w:lvlJc w:val="righ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63A5397"/>
    <w:multiLevelType w:val="hybridMultilevel"/>
    <w:tmpl w:val="1DA839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97D725A"/>
    <w:multiLevelType w:val="hybridMultilevel"/>
    <w:tmpl w:val="63089F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0369D"/>
    <w:multiLevelType w:val="multilevel"/>
    <w:tmpl w:val="B08A4ACC"/>
    <w:lvl w:ilvl="0">
      <w:start w:val="6"/>
      <w:numFmt w:val="bullet"/>
      <w:suff w:val="space"/>
      <w:lvlText w:val="-"/>
      <w:lvlJc w:val="left"/>
      <w:pPr>
        <w:ind w:left="907" w:hanging="17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2"/>
  </w:num>
  <w:num w:numId="4">
    <w:abstractNumId w:val="8"/>
  </w:num>
  <w:num w:numId="5">
    <w:abstractNumId w:val="12"/>
  </w:num>
  <w:num w:numId="6">
    <w:abstractNumId w:val="17"/>
  </w:num>
  <w:num w:numId="7">
    <w:abstractNumId w:val="28"/>
  </w:num>
  <w:num w:numId="8">
    <w:abstractNumId w:val="15"/>
  </w:num>
  <w:num w:numId="9">
    <w:abstractNumId w:val="14"/>
  </w:num>
  <w:num w:numId="10">
    <w:abstractNumId w:val="5"/>
  </w:num>
  <w:num w:numId="11">
    <w:abstractNumId w:val="2"/>
  </w:num>
  <w:num w:numId="12">
    <w:abstractNumId w:val="11"/>
  </w:num>
  <w:num w:numId="13">
    <w:abstractNumId w:val="24"/>
  </w:num>
  <w:num w:numId="14">
    <w:abstractNumId w:val="19"/>
  </w:num>
  <w:num w:numId="15">
    <w:abstractNumId w:val="13"/>
  </w:num>
  <w:num w:numId="16">
    <w:abstractNumId w:val="10"/>
  </w:num>
  <w:num w:numId="17">
    <w:abstractNumId w:val="26"/>
  </w:num>
  <w:num w:numId="18">
    <w:abstractNumId w:val="29"/>
  </w:num>
  <w:num w:numId="19">
    <w:abstractNumId w:val="6"/>
  </w:num>
  <w:num w:numId="20">
    <w:abstractNumId w:val="9"/>
  </w:num>
  <w:num w:numId="21">
    <w:abstractNumId w:val="3"/>
  </w:num>
  <w:num w:numId="22">
    <w:abstractNumId w:val="1"/>
  </w:num>
  <w:num w:numId="23">
    <w:abstractNumId w:val="18"/>
  </w:num>
  <w:num w:numId="24">
    <w:abstractNumId w:val="21"/>
  </w:num>
  <w:num w:numId="25">
    <w:abstractNumId w:val="7"/>
  </w:num>
  <w:num w:numId="26">
    <w:abstractNumId w:val="16"/>
  </w:num>
  <w:num w:numId="27">
    <w:abstractNumId w:val="20"/>
  </w:num>
  <w:num w:numId="28">
    <w:abstractNumId w:val="4"/>
  </w:num>
  <w:num w:numId="29">
    <w:abstractNumId w:val="27"/>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E3F"/>
    <w:rsid w:val="00002081"/>
    <w:rsid w:val="0000305A"/>
    <w:rsid w:val="00005644"/>
    <w:rsid w:val="000066CB"/>
    <w:rsid w:val="000205B7"/>
    <w:rsid w:val="00023E4D"/>
    <w:rsid w:val="000315A3"/>
    <w:rsid w:val="00034B2E"/>
    <w:rsid w:val="00034BB2"/>
    <w:rsid w:val="00052A35"/>
    <w:rsid w:val="00054129"/>
    <w:rsid w:val="00066595"/>
    <w:rsid w:val="000713DD"/>
    <w:rsid w:val="00072A28"/>
    <w:rsid w:val="00086EE2"/>
    <w:rsid w:val="00091027"/>
    <w:rsid w:val="000913BE"/>
    <w:rsid w:val="000925E5"/>
    <w:rsid w:val="00093CA7"/>
    <w:rsid w:val="000971C6"/>
    <w:rsid w:val="000A1A12"/>
    <w:rsid w:val="000A22D4"/>
    <w:rsid w:val="000B586C"/>
    <w:rsid w:val="000C3F4B"/>
    <w:rsid w:val="000C5F26"/>
    <w:rsid w:val="000D75F4"/>
    <w:rsid w:val="000E06AA"/>
    <w:rsid w:val="000E3AEC"/>
    <w:rsid w:val="000F1DB2"/>
    <w:rsid w:val="000F2530"/>
    <w:rsid w:val="000F259D"/>
    <w:rsid w:val="000F4E17"/>
    <w:rsid w:val="000F7D24"/>
    <w:rsid w:val="000F7FAA"/>
    <w:rsid w:val="00101E13"/>
    <w:rsid w:val="00103346"/>
    <w:rsid w:val="001039FC"/>
    <w:rsid w:val="001169D5"/>
    <w:rsid w:val="001225B5"/>
    <w:rsid w:val="00126343"/>
    <w:rsid w:val="00126871"/>
    <w:rsid w:val="001322B8"/>
    <w:rsid w:val="001429D4"/>
    <w:rsid w:val="00144876"/>
    <w:rsid w:val="0014653C"/>
    <w:rsid w:val="00154481"/>
    <w:rsid w:val="00156897"/>
    <w:rsid w:val="0016030F"/>
    <w:rsid w:val="001614F2"/>
    <w:rsid w:val="00166060"/>
    <w:rsid w:val="00182082"/>
    <w:rsid w:val="0018424C"/>
    <w:rsid w:val="00184A79"/>
    <w:rsid w:val="001865A5"/>
    <w:rsid w:val="00194C61"/>
    <w:rsid w:val="001B0485"/>
    <w:rsid w:val="001B5731"/>
    <w:rsid w:val="001B5B14"/>
    <w:rsid w:val="001C446B"/>
    <w:rsid w:val="001C66B1"/>
    <w:rsid w:val="001C76CF"/>
    <w:rsid w:val="001D3374"/>
    <w:rsid w:val="001D5492"/>
    <w:rsid w:val="001D651B"/>
    <w:rsid w:val="001E2080"/>
    <w:rsid w:val="001E4330"/>
    <w:rsid w:val="001E4691"/>
    <w:rsid w:val="001F0F98"/>
    <w:rsid w:val="001F2F65"/>
    <w:rsid w:val="00200F0B"/>
    <w:rsid w:val="0020481D"/>
    <w:rsid w:val="00207587"/>
    <w:rsid w:val="00207EB8"/>
    <w:rsid w:val="002126B3"/>
    <w:rsid w:val="00213FDE"/>
    <w:rsid w:val="0022223E"/>
    <w:rsid w:val="0024370B"/>
    <w:rsid w:val="002511EF"/>
    <w:rsid w:val="00254D33"/>
    <w:rsid w:val="00255735"/>
    <w:rsid w:val="0025790C"/>
    <w:rsid w:val="00261DE8"/>
    <w:rsid w:val="00265BD0"/>
    <w:rsid w:val="00270887"/>
    <w:rsid w:val="00276795"/>
    <w:rsid w:val="00290C76"/>
    <w:rsid w:val="002973B1"/>
    <w:rsid w:val="002A0F34"/>
    <w:rsid w:val="002A2944"/>
    <w:rsid w:val="002A71B9"/>
    <w:rsid w:val="002A7241"/>
    <w:rsid w:val="002C1B9F"/>
    <w:rsid w:val="002C753D"/>
    <w:rsid w:val="002D30A4"/>
    <w:rsid w:val="002F03C3"/>
    <w:rsid w:val="002F29FB"/>
    <w:rsid w:val="002F2B58"/>
    <w:rsid w:val="002F6D49"/>
    <w:rsid w:val="00306565"/>
    <w:rsid w:val="00307C10"/>
    <w:rsid w:val="00307C43"/>
    <w:rsid w:val="00310CCF"/>
    <w:rsid w:val="00313FDE"/>
    <w:rsid w:val="003160DB"/>
    <w:rsid w:val="0031621E"/>
    <w:rsid w:val="00324C72"/>
    <w:rsid w:val="00334B1F"/>
    <w:rsid w:val="00351280"/>
    <w:rsid w:val="00351ECC"/>
    <w:rsid w:val="00352F7C"/>
    <w:rsid w:val="00355EAD"/>
    <w:rsid w:val="00361AA0"/>
    <w:rsid w:val="00367746"/>
    <w:rsid w:val="00373A13"/>
    <w:rsid w:val="003753C4"/>
    <w:rsid w:val="00375D45"/>
    <w:rsid w:val="00376539"/>
    <w:rsid w:val="00380FE2"/>
    <w:rsid w:val="003849A4"/>
    <w:rsid w:val="003867D8"/>
    <w:rsid w:val="00387FB3"/>
    <w:rsid w:val="00391BC2"/>
    <w:rsid w:val="003A2979"/>
    <w:rsid w:val="003A426A"/>
    <w:rsid w:val="003A472B"/>
    <w:rsid w:val="003A494B"/>
    <w:rsid w:val="003B08E8"/>
    <w:rsid w:val="003B48C3"/>
    <w:rsid w:val="003C0A71"/>
    <w:rsid w:val="003C1FED"/>
    <w:rsid w:val="003C4A22"/>
    <w:rsid w:val="003D3397"/>
    <w:rsid w:val="003D4056"/>
    <w:rsid w:val="003D65FE"/>
    <w:rsid w:val="003E717C"/>
    <w:rsid w:val="004003B6"/>
    <w:rsid w:val="004029CC"/>
    <w:rsid w:val="00413756"/>
    <w:rsid w:val="00422E50"/>
    <w:rsid w:val="00425398"/>
    <w:rsid w:val="00431D9C"/>
    <w:rsid w:val="00435965"/>
    <w:rsid w:val="0044256D"/>
    <w:rsid w:val="00451F1E"/>
    <w:rsid w:val="00452269"/>
    <w:rsid w:val="0045330B"/>
    <w:rsid w:val="00463A16"/>
    <w:rsid w:val="00466818"/>
    <w:rsid w:val="00467187"/>
    <w:rsid w:val="00467E23"/>
    <w:rsid w:val="00483455"/>
    <w:rsid w:val="004840AF"/>
    <w:rsid w:val="004855A6"/>
    <w:rsid w:val="00490A82"/>
    <w:rsid w:val="004A3E3B"/>
    <w:rsid w:val="004B02E1"/>
    <w:rsid w:val="004B212D"/>
    <w:rsid w:val="004B4266"/>
    <w:rsid w:val="004C2DE8"/>
    <w:rsid w:val="004C3CFA"/>
    <w:rsid w:val="004D07BD"/>
    <w:rsid w:val="004D3D32"/>
    <w:rsid w:val="004D4AF2"/>
    <w:rsid w:val="004D6711"/>
    <w:rsid w:val="004E59D5"/>
    <w:rsid w:val="004F2107"/>
    <w:rsid w:val="005003A4"/>
    <w:rsid w:val="00501117"/>
    <w:rsid w:val="005027DF"/>
    <w:rsid w:val="005049DA"/>
    <w:rsid w:val="00513541"/>
    <w:rsid w:val="00514A78"/>
    <w:rsid w:val="005219C1"/>
    <w:rsid w:val="00524534"/>
    <w:rsid w:val="00535CB5"/>
    <w:rsid w:val="00537455"/>
    <w:rsid w:val="00537845"/>
    <w:rsid w:val="00541DAE"/>
    <w:rsid w:val="00547343"/>
    <w:rsid w:val="00550577"/>
    <w:rsid w:val="00551ACA"/>
    <w:rsid w:val="00553AA1"/>
    <w:rsid w:val="005578D7"/>
    <w:rsid w:val="00557942"/>
    <w:rsid w:val="00565D5D"/>
    <w:rsid w:val="00570FD3"/>
    <w:rsid w:val="00572B21"/>
    <w:rsid w:val="00573746"/>
    <w:rsid w:val="005741F7"/>
    <w:rsid w:val="00583016"/>
    <w:rsid w:val="00587C2B"/>
    <w:rsid w:val="00592FBE"/>
    <w:rsid w:val="00596E44"/>
    <w:rsid w:val="005A6662"/>
    <w:rsid w:val="005B2A91"/>
    <w:rsid w:val="005B3FD4"/>
    <w:rsid w:val="005B5D44"/>
    <w:rsid w:val="005C0804"/>
    <w:rsid w:val="005C2B81"/>
    <w:rsid w:val="005C407D"/>
    <w:rsid w:val="005C789D"/>
    <w:rsid w:val="005C7A44"/>
    <w:rsid w:val="005D2BC1"/>
    <w:rsid w:val="005D2FE8"/>
    <w:rsid w:val="005D479B"/>
    <w:rsid w:val="005E05B7"/>
    <w:rsid w:val="00600DD7"/>
    <w:rsid w:val="00601940"/>
    <w:rsid w:val="006072D7"/>
    <w:rsid w:val="006152C0"/>
    <w:rsid w:val="0061605E"/>
    <w:rsid w:val="0061691B"/>
    <w:rsid w:val="00621D13"/>
    <w:rsid w:val="006243B0"/>
    <w:rsid w:val="0063063F"/>
    <w:rsid w:val="0063618A"/>
    <w:rsid w:val="0063671F"/>
    <w:rsid w:val="0064140B"/>
    <w:rsid w:val="00645F55"/>
    <w:rsid w:val="0065092B"/>
    <w:rsid w:val="006532BE"/>
    <w:rsid w:val="00654BBE"/>
    <w:rsid w:val="00664B9A"/>
    <w:rsid w:val="00672AC2"/>
    <w:rsid w:val="00674341"/>
    <w:rsid w:val="00674F23"/>
    <w:rsid w:val="006753DF"/>
    <w:rsid w:val="00681B49"/>
    <w:rsid w:val="006853F0"/>
    <w:rsid w:val="0069072F"/>
    <w:rsid w:val="00695096"/>
    <w:rsid w:val="006A0D69"/>
    <w:rsid w:val="006B3592"/>
    <w:rsid w:val="006B4534"/>
    <w:rsid w:val="006B6B23"/>
    <w:rsid w:val="006B7D74"/>
    <w:rsid w:val="006D0278"/>
    <w:rsid w:val="006D0713"/>
    <w:rsid w:val="006D26C5"/>
    <w:rsid w:val="006F474C"/>
    <w:rsid w:val="007044D3"/>
    <w:rsid w:val="00706957"/>
    <w:rsid w:val="00711ADD"/>
    <w:rsid w:val="007138E8"/>
    <w:rsid w:val="007156BD"/>
    <w:rsid w:val="00715757"/>
    <w:rsid w:val="00722340"/>
    <w:rsid w:val="00723B31"/>
    <w:rsid w:val="0073668E"/>
    <w:rsid w:val="0074183E"/>
    <w:rsid w:val="00742CBC"/>
    <w:rsid w:val="00743928"/>
    <w:rsid w:val="00745164"/>
    <w:rsid w:val="00752222"/>
    <w:rsid w:val="00763239"/>
    <w:rsid w:val="0077035C"/>
    <w:rsid w:val="00770746"/>
    <w:rsid w:val="0077298B"/>
    <w:rsid w:val="00773B25"/>
    <w:rsid w:val="007814A4"/>
    <w:rsid w:val="007816FA"/>
    <w:rsid w:val="00793CA1"/>
    <w:rsid w:val="007A3936"/>
    <w:rsid w:val="007B36CF"/>
    <w:rsid w:val="007B5E00"/>
    <w:rsid w:val="007C31A0"/>
    <w:rsid w:val="007C4111"/>
    <w:rsid w:val="007C6B9B"/>
    <w:rsid w:val="007D4E8E"/>
    <w:rsid w:val="007E3DCA"/>
    <w:rsid w:val="007E4FB2"/>
    <w:rsid w:val="007E7B94"/>
    <w:rsid w:val="007F5A37"/>
    <w:rsid w:val="007F6F8A"/>
    <w:rsid w:val="0080724B"/>
    <w:rsid w:val="008236DB"/>
    <w:rsid w:val="00823E32"/>
    <w:rsid w:val="0082573A"/>
    <w:rsid w:val="008279F0"/>
    <w:rsid w:val="0083073B"/>
    <w:rsid w:val="00830D48"/>
    <w:rsid w:val="00833E09"/>
    <w:rsid w:val="008373BC"/>
    <w:rsid w:val="00843264"/>
    <w:rsid w:val="00852E99"/>
    <w:rsid w:val="00853C90"/>
    <w:rsid w:val="008557A3"/>
    <w:rsid w:val="008603B6"/>
    <w:rsid w:val="0086210C"/>
    <w:rsid w:val="0087103C"/>
    <w:rsid w:val="00874A45"/>
    <w:rsid w:val="00874BB0"/>
    <w:rsid w:val="00876F19"/>
    <w:rsid w:val="008812DA"/>
    <w:rsid w:val="00881F23"/>
    <w:rsid w:val="00882A1C"/>
    <w:rsid w:val="00884B19"/>
    <w:rsid w:val="00897F44"/>
    <w:rsid w:val="008A3DB3"/>
    <w:rsid w:val="008B50F5"/>
    <w:rsid w:val="008B5FE6"/>
    <w:rsid w:val="008B6068"/>
    <w:rsid w:val="008C2C10"/>
    <w:rsid w:val="008C5AC7"/>
    <w:rsid w:val="008D7A24"/>
    <w:rsid w:val="008E1D74"/>
    <w:rsid w:val="008E53F0"/>
    <w:rsid w:val="008F7D1B"/>
    <w:rsid w:val="00906D74"/>
    <w:rsid w:val="00922793"/>
    <w:rsid w:val="00923D69"/>
    <w:rsid w:val="00931164"/>
    <w:rsid w:val="00935DD8"/>
    <w:rsid w:val="00937192"/>
    <w:rsid w:val="009375C9"/>
    <w:rsid w:val="0095426F"/>
    <w:rsid w:val="00955E71"/>
    <w:rsid w:val="00960D48"/>
    <w:rsid w:val="00971B03"/>
    <w:rsid w:val="00971B33"/>
    <w:rsid w:val="00972A3D"/>
    <w:rsid w:val="00976D68"/>
    <w:rsid w:val="0098699E"/>
    <w:rsid w:val="009A396B"/>
    <w:rsid w:val="009B0AE6"/>
    <w:rsid w:val="009B47AB"/>
    <w:rsid w:val="009B54C4"/>
    <w:rsid w:val="009C697A"/>
    <w:rsid w:val="009D0DE3"/>
    <w:rsid w:val="009D1600"/>
    <w:rsid w:val="009D25A9"/>
    <w:rsid w:val="009D47D1"/>
    <w:rsid w:val="009D67EE"/>
    <w:rsid w:val="009E52D9"/>
    <w:rsid w:val="00A0111D"/>
    <w:rsid w:val="00A018E8"/>
    <w:rsid w:val="00A03BB5"/>
    <w:rsid w:val="00A04770"/>
    <w:rsid w:val="00A06421"/>
    <w:rsid w:val="00A16A25"/>
    <w:rsid w:val="00A30066"/>
    <w:rsid w:val="00A32AC9"/>
    <w:rsid w:val="00A35A47"/>
    <w:rsid w:val="00A411C0"/>
    <w:rsid w:val="00A43192"/>
    <w:rsid w:val="00A45CD4"/>
    <w:rsid w:val="00A51285"/>
    <w:rsid w:val="00A555F3"/>
    <w:rsid w:val="00A56BDE"/>
    <w:rsid w:val="00A65B45"/>
    <w:rsid w:val="00A66437"/>
    <w:rsid w:val="00A67390"/>
    <w:rsid w:val="00A703D2"/>
    <w:rsid w:val="00A7625F"/>
    <w:rsid w:val="00A9080C"/>
    <w:rsid w:val="00A92773"/>
    <w:rsid w:val="00A93B5B"/>
    <w:rsid w:val="00A96B59"/>
    <w:rsid w:val="00AA609A"/>
    <w:rsid w:val="00AB4304"/>
    <w:rsid w:val="00AB5D61"/>
    <w:rsid w:val="00AB7D7C"/>
    <w:rsid w:val="00AC2FEB"/>
    <w:rsid w:val="00AC425C"/>
    <w:rsid w:val="00AE0E08"/>
    <w:rsid w:val="00AE2097"/>
    <w:rsid w:val="00AE64B5"/>
    <w:rsid w:val="00AF1206"/>
    <w:rsid w:val="00AF5EE3"/>
    <w:rsid w:val="00AF7E54"/>
    <w:rsid w:val="00B073A4"/>
    <w:rsid w:val="00B21692"/>
    <w:rsid w:val="00B333BA"/>
    <w:rsid w:val="00B33669"/>
    <w:rsid w:val="00B36274"/>
    <w:rsid w:val="00B42FC0"/>
    <w:rsid w:val="00B430A1"/>
    <w:rsid w:val="00B45E8E"/>
    <w:rsid w:val="00B50975"/>
    <w:rsid w:val="00B52E9D"/>
    <w:rsid w:val="00B5687C"/>
    <w:rsid w:val="00B57CBC"/>
    <w:rsid w:val="00B6623C"/>
    <w:rsid w:val="00B67E6D"/>
    <w:rsid w:val="00B72ABA"/>
    <w:rsid w:val="00B75D5E"/>
    <w:rsid w:val="00B77D4E"/>
    <w:rsid w:val="00B8154B"/>
    <w:rsid w:val="00B90119"/>
    <w:rsid w:val="00BA09EB"/>
    <w:rsid w:val="00BB3748"/>
    <w:rsid w:val="00BE1B03"/>
    <w:rsid w:val="00BE35BD"/>
    <w:rsid w:val="00BF255D"/>
    <w:rsid w:val="00BF348D"/>
    <w:rsid w:val="00BF73D7"/>
    <w:rsid w:val="00C02461"/>
    <w:rsid w:val="00C06DCE"/>
    <w:rsid w:val="00C10047"/>
    <w:rsid w:val="00C169A7"/>
    <w:rsid w:val="00C27116"/>
    <w:rsid w:val="00C278FC"/>
    <w:rsid w:val="00C334C1"/>
    <w:rsid w:val="00C4000D"/>
    <w:rsid w:val="00C52EDD"/>
    <w:rsid w:val="00C54C59"/>
    <w:rsid w:val="00C5512D"/>
    <w:rsid w:val="00C55725"/>
    <w:rsid w:val="00C57D49"/>
    <w:rsid w:val="00C8470E"/>
    <w:rsid w:val="00C968DB"/>
    <w:rsid w:val="00CA159F"/>
    <w:rsid w:val="00CA4472"/>
    <w:rsid w:val="00CA68D7"/>
    <w:rsid w:val="00CB1506"/>
    <w:rsid w:val="00CC7CF8"/>
    <w:rsid w:val="00CD3B72"/>
    <w:rsid w:val="00CD6B4E"/>
    <w:rsid w:val="00CE1837"/>
    <w:rsid w:val="00CE2456"/>
    <w:rsid w:val="00D063AA"/>
    <w:rsid w:val="00D1547F"/>
    <w:rsid w:val="00D2116E"/>
    <w:rsid w:val="00D223F0"/>
    <w:rsid w:val="00D30D8F"/>
    <w:rsid w:val="00D31145"/>
    <w:rsid w:val="00D325E9"/>
    <w:rsid w:val="00D40B2B"/>
    <w:rsid w:val="00D4178A"/>
    <w:rsid w:val="00D46574"/>
    <w:rsid w:val="00D56F54"/>
    <w:rsid w:val="00D61571"/>
    <w:rsid w:val="00D64CF9"/>
    <w:rsid w:val="00D6620D"/>
    <w:rsid w:val="00D67450"/>
    <w:rsid w:val="00D71C8D"/>
    <w:rsid w:val="00D72B4A"/>
    <w:rsid w:val="00D730B4"/>
    <w:rsid w:val="00D81E3F"/>
    <w:rsid w:val="00D83E9A"/>
    <w:rsid w:val="00D84988"/>
    <w:rsid w:val="00D944DC"/>
    <w:rsid w:val="00D97BB8"/>
    <w:rsid w:val="00DA0DD0"/>
    <w:rsid w:val="00DA1E14"/>
    <w:rsid w:val="00DA20BA"/>
    <w:rsid w:val="00DA3378"/>
    <w:rsid w:val="00DA5BC5"/>
    <w:rsid w:val="00DB0DBD"/>
    <w:rsid w:val="00DC605E"/>
    <w:rsid w:val="00DD11E1"/>
    <w:rsid w:val="00DD1618"/>
    <w:rsid w:val="00DD7CD2"/>
    <w:rsid w:val="00E079FB"/>
    <w:rsid w:val="00E1086B"/>
    <w:rsid w:val="00E21B6B"/>
    <w:rsid w:val="00E239A6"/>
    <w:rsid w:val="00E26EB5"/>
    <w:rsid w:val="00E33A7D"/>
    <w:rsid w:val="00E34FCC"/>
    <w:rsid w:val="00E3578E"/>
    <w:rsid w:val="00E373B0"/>
    <w:rsid w:val="00E43671"/>
    <w:rsid w:val="00E44432"/>
    <w:rsid w:val="00E510CD"/>
    <w:rsid w:val="00E570CC"/>
    <w:rsid w:val="00E6550F"/>
    <w:rsid w:val="00E65F65"/>
    <w:rsid w:val="00E663AC"/>
    <w:rsid w:val="00E67D5A"/>
    <w:rsid w:val="00E843BC"/>
    <w:rsid w:val="00E90D94"/>
    <w:rsid w:val="00E90EA1"/>
    <w:rsid w:val="00E911E9"/>
    <w:rsid w:val="00E92B95"/>
    <w:rsid w:val="00E9392B"/>
    <w:rsid w:val="00E93D51"/>
    <w:rsid w:val="00EA0EF4"/>
    <w:rsid w:val="00EA2B08"/>
    <w:rsid w:val="00EA2D3D"/>
    <w:rsid w:val="00EA4570"/>
    <w:rsid w:val="00EA5D7B"/>
    <w:rsid w:val="00EB1FF3"/>
    <w:rsid w:val="00EB3016"/>
    <w:rsid w:val="00EB66DA"/>
    <w:rsid w:val="00EC66E5"/>
    <w:rsid w:val="00EC7B40"/>
    <w:rsid w:val="00ED275A"/>
    <w:rsid w:val="00ED6445"/>
    <w:rsid w:val="00EE120D"/>
    <w:rsid w:val="00EE4EA1"/>
    <w:rsid w:val="00EF08E9"/>
    <w:rsid w:val="00EF70B9"/>
    <w:rsid w:val="00F16450"/>
    <w:rsid w:val="00F23F62"/>
    <w:rsid w:val="00F24D3C"/>
    <w:rsid w:val="00F260DE"/>
    <w:rsid w:val="00F26E4E"/>
    <w:rsid w:val="00F27952"/>
    <w:rsid w:val="00F33F34"/>
    <w:rsid w:val="00F34F11"/>
    <w:rsid w:val="00F41946"/>
    <w:rsid w:val="00F628D9"/>
    <w:rsid w:val="00F65CE7"/>
    <w:rsid w:val="00F6664D"/>
    <w:rsid w:val="00F66A8F"/>
    <w:rsid w:val="00F72A5B"/>
    <w:rsid w:val="00F75836"/>
    <w:rsid w:val="00F83FD7"/>
    <w:rsid w:val="00F86B88"/>
    <w:rsid w:val="00F87114"/>
    <w:rsid w:val="00F965FF"/>
    <w:rsid w:val="00FA18F7"/>
    <w:rsid w:val="00FC1C78"/>
    <w:rsid w:val="00FC4584"/>
    <w:rsid w:val="00FC5E2B"/>
    <w:rsid w:val="00FC6254"/>
    <w:rsid w:val="00FD3700"/>
    <w:rsid w:val="00FD6256"/>
    <w:rsid w:val="00FD78D8"/>
    <w:rsid w:val="00FE5DDB"/>
    <w:rsid w:val="00FF3277"/>
    <w:rsid w:val="00FF4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FC430"/>
  <w15:docId w15:val="{2A592183-5340-45EB-936C-3EAB33DDA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4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5512D"/>
    <w:rPr>
      <w:b/>
      <w:bCs/>
    </w:rPr>
  </w:style>
  <w:style w:type="paragraph" w:styleId="ListParagraph">
    <w:name w:val="List Paragraph"/>
    <w:basedOn w:val="Normal"/>
    <w:uiPriority w:val="34"/>
    <w:qFormat/>
    <w:rsid w:val="0083073B"/>
    <w:pPr>
      <w:ind w:left="720"/>
      <w:contextualSpacing/>
    </w:pPr>
  </w:style>
  <w:style w:type="paragraph" w:customStyle="1" w:styleId="CharChar1CharCharChar">
    <w:name w:val="Char Char1 Char Char Char"/>
    <w:basedOn w:val="Normal"/>
    <w:rsid w:val="002A0F34"/>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0">
    <w:name w:val="Char Char1 Char Char Char"/>
    <w:basedOn w:val="Normal"/>
    <w:rsid w:val="00B42FC0"/>
    <w:pPr>
      <w:tabs>
        <w:tab w:val="left" w:pos="709"/>
      </w:tabs>
      <w:spacing w:after="0" w:line="240" w:lineRule="auto"/>
    </w:pPr>
    <w:rPr>
      <w:rFonts w:ascii="Tahoma" w:eastAsia="Times New Roman" w:hAnsi="Tahoma" w:cs="Times New Roman"/>
      <w:sz w:val="24"/>
      <w:szCs w:val="24"/>
      <w:lang w:val="pl-PL" w:eastAsia="pl-PL"/>
    </w:rPr>
  </w:style>
  <w:style w:type="paragraph" w:customStyle="1" w:styleId="EFSABodytext">
    <w:name w:val="EFSA_Body text"/>
    <w:basedOn w:val="Normal"/>
    <w:link w:val="EFSABodytextCharChar"/>
    <w:rsid w:val="00B42FC0"/>
    <w:pPr>
      <w:spacing w:after="240" w:line="240" w:lineRule="auto"/>
      <w:jc w:val="both"/>
    </w:pPr>
    <w:rPr>
      <w:rFonts w:ascii="Times New Roman" w:eastAsia="Times New Roman" w:hAnsi="Times New Roman" w:cs="Times New Roman"/>
      <w:lang w:val="x-none"/>
    </w:rPr>
  </w:style>
  <w:style w:type="character" w:customStyle="1" w:styleId="EFSABodytextCharChar">
    <w:name w:val="EFSA_Body text Char Char"/>
    <w:basedOn w:val="DefaultParagraphFont"/>
    <w:link w:val="EFSABodytext"/>
    <w:rsid w:val="00B42FC0"/>
    <w:rPr>
      <w:rFonts w:ascii="Times New Roman" w:eastAsia="Times New Roman" w:hAnsi="Times New Roman" w:cs="Times New Roman"/>
      <w:lang w:val="x-none"/>
    </w:rPr>
  </w:style>
  <w:style w:type="paragraph" w:customStyle="1" w:styleId="EFSATableFootnote">
    <w:name w:val="EFSA_Table Footnote"/>
    <w:basedOn w:val="EFSABodytext"/>
    <w:link w:val="EFSATableFootnoteCharChar"/>
    <w:rsid w:val="00B42FC0"/>
    <w:pPr>
      <w:tabs>
        <w:tab w:val="left" w:pos="360"/>
      </w:tabs>
      <w:autoSpaceDE w:val="0"/>
      <w:autoSpaceDN w:val="0"/>
      <w:adjustRightInd w:val="0"/>
      <w:spacing w:after="0"/>
      <w:ind w:left="360" w:hanging="360"/>
    </w:pPr>
    <w:rPr>
      <w:rFonts w:cs="Arial"/>
      <w:sz w:val="18"/>
      <w:szCs w:val="18"/>
      <w:lang w:val="en-GB"/>
    </w:rPr>
  </w:style>
  <w:style w:type="character" w:customStyle="1" w:styleId="EFSATableFootnoteCharChar">
    <w:name w:val="EFSA_Table Footnote Char Char"/>
    <w:basedOn w:val="DefaultParagraphFont"/>
    <w:link w:val="EFSATableFootnote"/>
    <w:rsid w:val="00B42FC0"/>
    <w:rPr>
      <w:rFonts w:ascii="Times New Roman" w:eastAsia="Times New Roman" w:hAnsi="Times New Roman" w:cs="Arial"/>
      <w:sz w:val="18"/>
      <w:szCs w:val="18"/>
    </w:rPr>
  </w:style>
  <w:style w:type="paragraph" w:styleId="Caption">
    <w:name w:val="caption"/>
    <w:basedOn w:val="Normal"/>
    <w:next w:val="Normal"/>
    <w:qFormat/>
    <w:rsid w:val="00B42FC0"/>
    <w:pPr>
      <w:spacing w:line="240" w:lineRule="auto"/>
      <w:jc w:val="both"/>
    </w:pPr>
    <w:rPr>
      <w:rFonts w:ascii="Times New Roman" w:eastAsia="Times New Roman" w:hAnsi="Times New Roman" w:cs="Times New Roman"/>
      <w:b/>
      <w:bCs/>
      <w:color w:val="4F81BD"/>
      <w:sz w:val="18"/>
      <w:szCs w:val="18"/>
    </w:rPr>
  </w:style>
  <w:style w:type="paragraph" w:styleId="BalloonText">
    <w:name w:val="Balloon Text"/>
    <w:basedOn w:val="Normal"/>
    <w:link w:val="BalloonTextChar"/>
    <w:uiPriority w:val="99"/>
    <w:semiHidden/>
    <w:unhideWhenUsed/>
    <w:rsid w:val="00B42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FC0"/>
    <w:rPr>
      <w:rFonts w:ascii="Tahoma" w:hAnsi="Tahoma" w:cs="Tahoma"/>
      <w:sz w:val="16"/>
      <w:szCs w:val="16"/>
    </w:rPr>
  </w:style>
  <w:style w:type="paragraph" w:styleId="Header">
    <w:name w:val="header"/>
    <w:basedOn w:val="Normal"/>
    <w:link w:val="HeaderChar"/>
    <w:uiPriority w:val="99"/>
    <w:unhideWhenUsed/>
    <w:rsid w:val="00A673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67390"/>
  </w:style>
  <w:style w:type="paragraph" w:styleId="Footer">
    <w:name w:val="footer"/>
    <w:basedOn w:val="Normal"/>
    <w:link w:val="FooterChar"/>
    <w:uiPriority w:val="99"/>
    <w:unhideWhenUsed/>
    <w:rsid w:val="00A673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67390"/>
  </w:style>
  <w:style w:type="character" w:styleId="Hyperlink">
    <w:name w:val="Hyperlink"/>
    <w:uiPriority w:val="99"/>
    <w:rsid w:val="00255735"/>
    <w:rPr>
      <w:color w:val="0000FF"/>
      <w:u w:val="single"/>
    </w:rPr>
  </w:style>
  <w:style w:type="paragraph" w:customStyle="1" w:styleId="CharChar1CharCharChar1">
    <w:name w:val="Char Char1 Char Char Char"/>
    <w:basedOn w:val="Normal"/>
    <w:rsid w:val="00583016"/>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04379">
      <w:bodyDiv w:val="1"/>
      <w:marLeft w:val="0"/>
      <w:marRight w:val="0"/>
      <w:marTop w:val="0"/>
      <w:marBottom w:val="0"/>
      <w:divBdr>
        <w:top w:val="none" w:sz="0" w:space="0" w:color="auto"/>
        <w:left w:val="none" w:sz="0" w:space="0" w:color="auto"/>
        <w:bottom w:val="none" w:sz="0" w:space="0" w:color="auto"/>
        <w:right w:val="none" w:sz="0" w:space="0" w:color="auto"/>
      </w:divBdr>
      <w:divsChild>
        <w:div w:id="773331788">
          <w:marLeft w:val="0"/>
          <w:marRight w:val="0"/>
          <w:marTop w:val="0"/>
          <w:marBottom w:val="0"/>
          <w:divBdr>
            <w:top w:val="none" w:sz="0" w:space="0" w:color="auto"/>
            <w:left w:val="none" w:sz="0" w:space="0" w:color="auto"/>
            <w:bottom w:val="none" w:sz="0" w:space="0" w:color="auto"/>
            <w:right w:val="none" w:sz="0" w:space="0" w:color="auto"/>
          </w:divBdr>
        </w:div>
        <w:div w:id="952859851">
          <w:marLeft w:val="0"/>
          <w:marRight w:val="0"/>
          <w:marTop w:val="0"/>
          <w:marBottom w:val="0"/>
          <w:divBdr>
            <w:top w:val="none" w:sz="0" w:space="0" w:color="auto"/>
            <w:left w:val="none" w:sz="0" w:space="0" w:color="auto"/>
            <w:bottom w:val="none" w:sz="0" w:space="0" w:color="auto"/>
            <w:right w:val="none" w:sz="0" w:space="0" w:color="auto"/>
          </w:divBdr>
        </w:div>
        <w:div w:id="817460015">
          <w:marLeft w:val="0"/>
          <w:marRight w:val="0"/>
          <w:marTop w:val="0"/>
          <w:marBottom w:val="0"/>
          <w:divBdr>
            <w:top w:val="none" w:sz="0" w:space="0" w:color="auto"/>
            <w:left w:val="none" w:sz="0" w:space="0" w:color="auto"/>
            <w:bottom w:val="none" w:sz="0" w:space="0" w:color="auto"/>
            <w:right w:val="none" w:sz="0" w:space="0" w:color="auto"/>
          </w:divBdr>
        </w:div>
        <w:div w:id="102771695">
          <w:marLeft w:val="0"/>
          <w:marRight w:val="0"/>
          <w:marTop w:val="0"/>
          <w:marBottom w:val="0"/>
          <w:divBdr>
            <w:top w:val="none" w:sz="0" w:space="0" w:color="auto"/>
            <w:left w:val="none" w:sz="0" w:space="0" w:color="auto"/>
            <w:bottom w:val="none" w:sz="0" w:space="0" w:color="auto"/>
            <w:right w:val="none" w:sz="0" w:space="0" w:color="auto"/>
          </w:divBdr>
        </w:div>
        <w:div w:id="389691795">
          <w:marLeft w:val="0"/>
          <w:marRight w:val="0"/>
          <w:marTop w:val="0"/>
          <w:marBottom w:val="0"/>
          <w:divBdr>
            <w:top w:val="none" w:sz="0" w:space="0" w:color="auto"/>
            <w:left w:val="none" w:sz="0" w:space="0" w:color="auto"/>
            <w:bottom w:val="none" w:sz="0" w:space="0" w:color="auto"/>
            <w:right w:val="none" w:sz="0" w:space="0" w:color="auto"/>
          </w:divBdr>
        </w:div>
        <w:div w:id="1345206657">
          <w:marLeft w:val="0"/>
          <w:marRight w:val="0"/>
          <w:marTop w:val="0"/>
          <w:marBottom w:val="0"/>
          <w:divBdr>
            <w:top w:val="none" w:sz="0" w:space="0" w:color="auto"/>
            <w:left w:val="none" w:sz="0" w:space="0" w:color="auto"/>
            <w:bottom w:val="none" w:sz="0" w:space="0" w:color="auto"/>
            <w:right w:val="none" w:sz="0" w:space="0" w:color="auto"/>
          </w:divBdr>
        </w:div>
        <w:div w:id="563443404">
          <w:marLeft w:val="0"/>
          <w:marRight w:val="0"/>
          <w:marTop w:val="0"/>
          <w:marBottom w:val="0"/>
          <w:divBdr>
            <w:top w:val="none" w:sz="0" w:space="0" w:color="auto"/>
            <w:left w:val="none" w:sz="0" w:space="0" w:color="auto"/>
            <w:bottom w:val="none" w:sz="0" w:space="0" w:color="auto"/>
            <w:right w:val="none" w:sz="0" w:space="0" w:color="auto"/>
          </w:divBdr>
        </w:div>
        <w:div w:id="530995369">
          <w:marLeft w:val="0"/>
          <w:marRight w:val="0"/>
          <w:marTop w:val="0"/>
          <w:marBottom w:val="0"/>
          <w:divBdr>
            <w:top w:val="none" w:sz="0" w:space="0" w:color="auto"/>
            <w:left w:val="none" w:sz="0" w:space="0" w:color="auto"/>
            <w:bottom w:val="none" w:sz="0" w:space="0" w:color="auto"/>
            <w:right w:val="none" w:sz="0" w:space="0" w:color="auto"/>
          </w:divBdr>
        </w:div>
        <w:div w:id="2014061711">
          <w:marLeft w:val="0"/>
          <w:marRight w:val="0"/>
          <w:marTop w:val="0"/>
          <w:marBottom w:val="0"/>
          <w:divBdr>
            <w:top w:val="none" w:sz="0" w:space="0" w:color="auto"/>
            <w:left w:val="none" w:sz="0" w:space="0" w:color="auto"/>
            <w:bottom w:val="none" w:sz="0" w:space="0" w:color="auto"/>
            <w:right w:val="none" w:sz="0" w:space="0" w:color="auto"/>
          </w:divBdr>
        </w:div>
        <w:div w:id="635569881">
          <w:marLeft w:val="0"/>
          <w:marRight w:val="0"/>
          <w:marTop w:val="0"/>
          <w:marBottom w:val="0"/>
          <w:divBdr>
            <w:top w:val="none" w:sz="0" w:space="0" w:color="auto"/>
            <w:left w:val="none" w:sz="0" w:space="0" w:color="auto"/>
            <w:bottom w:val="none" w:sz="0" w:space="0" w:color="auto"/>
            <w:right w:val="none" w:sz="0" w:space="0" w:color="auto"/>
          </w:divBdr>
        </w:div>
        <w:div w:id="1086879445">
          <w:marLeft w:val="0"/>
          <w:marRight w:val="0"/>
          <w:marTop w:val="0"/>
          <w:marBottom w:val="0"/>
          <w:divBdr>
            <w:top w:val="none" w:sz="0" w:space="0" w:color="auto"/>
            <w:left w:val="none" w:sz="0" w:space="0" w:color="auto"/>
            <w:bottom w:val="none" w:sz="0" w:space="0" w:color="auto"/>
            <w:right w:val="none" w:sz="0" w:space="0" w:color="auto"/>
          </w:divBdr>
        </w:div>
        <w:div w:id="1698309499">
          <w:marLeft w:val="0"/>
          <w:marRight w:val="0"/>
          <w:marTop w:val="0"/>
          <w:marBottom w:val="0"/>
          <w:divBdr>
            <w:top w:val="none" w:sz="0" w:space="0" w:color="auto"/>
            <w:left w:val="none" w:sz="0" w:space="0" w:color="auto"/>
            <w:bottom w:val="none" w:sz="0" w:space="0" w:color="auto"/>
            <w:right w:val="none" w:sz="0" w:space="0" w:color="auto"/>
          </w:divBdr>
        </w:div>
        <w:div w:id="1701541139">
          <w:marLeft w:val="0"/>
          <w:marRight w:val="0"/>
          <w:marTop w:val="0"/>
          <w:marBottom w:val="0"/>
          <w:divBdr>
            <w:top w:val="none" w:sz="0" w:space="0" w:color="auto"/>
            <w:left w:val="none" w:sz="0" w:space="0" w:color="auto"/>
            <w:bottom w:val="none" w:sz="0" w:space="0" w:color="auto"/>
            <w:right w:val="none" w:sz="0" w:space="0" w:color="auto"/>
          </w:divBdr>
        </w:div>
        <w:div w:id="328022296">
          <w:marLeft w:val="0"/>
          <w:marRight w:val="0"/>
          <w:marTop w:val="0"/>
          <w:marBottom w:val="0"/>
          <w:divBdr>
            <w:top w:val="none" w:sz="0" w:space="0" w:color="auto"/>
            <w:left w:val="none" w:sz="0" w:space="0" w:color="auto"/>
            <w:bottom w:val="none" w:sz="0" w:space="0" w:color="auto"/>
            <w:right w:val="none" w:sz="0" w:space="0" w:color="auto"/>
          </w:divBdr>
        </w:div>
        <w:div w:id="1458722481">
          <w:marLeft w:val="0"/>
          <w:marRight w:val="0"/>
          <w:marTop w:val="0"/>
          <w:marBottom w:val="0"/>
          <w:divBdr>
            <w:top w:val="none" w:sz="0" w:space="0" w:color="auto"/>
            <w:left w:val="none" w:sz="0" w:space="0" w:color="auto"/>
            <w:bottom w:val="none" w:sz="0" w:space="0" w:color="auto"/>
            <w:right w:val="none" w:sz="0" w:space="0" w:color="auto"/>
          </w:divBdr>
        </w:div>
        <w:div w:id="1507865914">
          <w:marLeft w:val="0"/>
          <w:marRight w:val="0"/>
          <w:marTop w:val="0"/>
          <w:marBottom w:val="0"/>
          <w:divBdr>
            <w:top w:val="none" w:sz="0" w:space="0" w:color="auto"/>
            <w:left w:val="none" w:sz="0" w:space="0" w:color="auto"/>
            <w:bottom w:val="none" w:sz="0" w:space="0" w:color="auto"/>
            <w:right w:val="none" w:sz="0" w:space="0" w:color="auto"/>
          </w:divBdr>
        </w:div>
        <w:div w:id="221908017">
          <w:marLeft w:val="0"/>
          <w:marRight w:val="0"/>
          <w:marTop w:val="0"/>
          <w:marBottom w:val="0"/>
          <w:divBdr>
            <w:top w:val="none" w:sz="0" w:space="0" w:color="auto"/>
            <w:left w:val="none" w:sz="0" w:space="0" w:color="auto"/>
            <w:bottom w:val="none" w:sz="0" w:space="0" w:color="auto"/>
            <w:right w:val="none" w:sz="0" w:space="0" w:color="auto"/>
          </w:divBdr>
        </w:div>
        <w:div w:id="883978681">
          <w:marLeft w:val="0"/>
          <w:marRight w:val="0"/>
          <w:marTop w:val="0"/>
          <w:marBottom w:val="0"/>
          <w:divBdr>
            <w:top w:val="none" w:sz="0" w:space="0" w:color="auto"/>
            <w:left w:val="none" w:sz="0" w:space="0" w:color="auto"/>
            <w:bottom w:val="none" w:sz="0" w:space="0" w:color="auto"/>
            <w:right w:val="none" w:sz="0" w:space="0" w:color="auto"/>
          </w:divBdr>
        </w:div>
        <w:div w:id="38675009">
          <w:marLeft w:val="0"/>
          <w:marRight w:val="0"/>
          <w:marTop w:val="0"/>
          <w:marBottom w:val="0"/>
          <w:divBdr>
            <w:top w:val="none" w:sz="0" w:space="0" w:color="auto"/>
            <w:left w:val="none" w:sz="0" w:space="0" w:color="auto"/>
            <w:bottom w:val="none" w:sz="0" w:space="0" w:color="auto"/>
            <w:right w:val="none" w:sz="0" w:space="0" w:color="auto"/>
          </w:divBdr>
        </w:div>
        <w:div w:id="540702988">
          <w:marLeft w:val="0"/>
          <w:marRight w:val="0"/>
          <w:marTop w:val="0"/>
          <w:marBottom w:val="0"/>
          <w:divBdr>
            <w:top w:val="none" w:sz="0" w:space="0" w:color="auto"/>
            <w:left w:val="none" w:sz="0" w:space="0" w:color="auto"/>
            <w:bottom w:val="none" w:sz="0" w:space="0" w:color="auto"/>
            <w:right w:val="none" w:sz="0" w:space="0" w:color="auto"/>
          </w:divBdr>
        </w:div>
        <w:div w:id="1836139966">
          <w:marLeft w:val="0"/>
          <w:marRight w:val="0"/>
          <w:marTop w:val="0"/>
          <w:marBottom w:val="0"/>
          <w:divBdr>
            <w:top w:val="none" w:sz="0" w:space="0" w:color="auto"/>
            <w:left w:val="none" w:sz="0" w:space="0" w:color="auto"/>
            <w:bottom w:val="none" w:sz="0" w:space="0" w:color="auto"/>
            <w:right w:val="none" w:sz="0" w:space="0" w:color="auto"/>
          </w:divBdr>
        </w:div>
        <w:div w:id="760375458">
          <w:marLeft w:val="0"/>
          <w:marRight w:val="0"/>
          <w:marTop w:val="0"/>
          <w:marBottom w:val="0"/>
          <w:divBdr>
            <w:top w:val="none" w:sz="0" w:space="0" w:color="auto"/>
            <w:left w:val="none" w:sz="0" w:space="0" w:color="auto"/>
            <w:bottom w:val="none" w:sz="0" w:space="0" w:color="auto"/>
            <w:right w:val="none" w:sz="0" w:space="0" w:color="auto"/>
          </w:divBdr>
        </w:div>
        <w:div w:id="1096444571">
          <w:marLeft w:val="0"/>
          <w:marRight w:val="0"/>
          <w:marTop w:val="0"/>
          <w:marBottom w:val="0"/>
          <w:divBdr>
            <w:top w:val="none" w:sz="0" w:space="0" w:color="auto"/>
            <w:left w:val="none" w:sz="0" w:space="0" w:color="auto"/>
            <w:bottom w:val="none" w:sz="0" w:space="0" w:color="auto"/>
            <w:right w:val="none" w:sz="0" w:space="0" w:color="auto"/>
          </w:divBdr>
        </w:div>
        <w:div w:id="1652128768">
          <w:marLeft w:val="0"/>
          <w:marRight w:val="0"/>
          <w:marTop w:val="0"/>
          <w:marBottom w:val="0"/>
          <w:divBdr>
            <w:top w:val="none" w:sz="0" w:space="0" w:color="auto"/>
            <w:left w:val="none" w:sz="0" w:space="0" w:color="auto"/>
            <w:bottom w:val="none" w:sz="0" w:space="0" w:color="auto"/>
            <w:right w:val="none" w:sz="0" w:space="0" w:color="auto"/>
          </w:divBdr>
        </w:div>
        <w:div w:id="971640732">
          <w:marLeft w:val="0"/>
          <w:marRight w:val="0"/>
          <w:marTop w:val="0"/>
          <w:marBottom w:val="0"/>
          <w:divBdr>
            <w:top w:val="none" w:sz="0" w:space="0" w:color="auto"/>
            <w:left w:val="none" w:sz="0" w:space="0" w:color="auto"/>
            <w:bottom w:val="none" w:sz="0" w:space="0" w:color="auto"/>
            <w:right w:val="none" w:sz="0" w:space="0" w:color="auto"/>
          </w:divBdr>
        </w:div>
        <w:div w:id="1495531815">
          <w:marLeft w:val="0"/>
          <w:marRight w:val="0"/>
          <w:marTop w:val="0"/>
          <w:marBottom w:val="0"/>
          <w:divBdr>
            <w:top w:val="none" w:sz="0" w:space="0" w:color="auto"/>
            <w:left w:val="none" w:sz="0" w:space="0" w:color="auto"/>
            <w:bottom w:val="none" w:sz="0" w:space="0" w:color="auto"/>
            <w:right w:val="none" w:sz="0" w:space="0" w:color="auto"/>
          </w:divBdr>
        </w:div>
        <w:div w:id="1108549409">
          <w:marLeft w:val="0"/>
          <w:marRight w:val="0"/>
          <w:marTop w:val="0"/>
          <w:marBottom w:val="0"/>
          <w:divBdr>
            <w:top w:val="none" w:sz="0" w:space="0" w:color="auto"/>
            <w:left w:val="none" w:sz="0" w:space="0" w:color="auto"/>
            <w:bottom w:val="none" w:sz="0" w:space="0" w:color="auto"/>
            <w:right w:val="none" w:sz="0" w:space="0" w:color="auto"/>
          </w:divBdr>
        </w:div>
        <w:div w:id="1249118602">
          <w:marLeft w:val="0"/>
          <w:marRight w:val="0"/>
          <w:marTop w:val="0"/>
          <w:marBottom w:val="0"/>
          <w:divBdr>
            <w:top w:val="none" w:sz="0" w:space="0" w:color="auto"/>
            <w:left w:val="none" w:sz="0" w:space="0" w:color="auto"/>
            <w:bottom w:val="none" w:sz="0" w:space="0" w:color="auto"/>
            <w:right w:val="none" w:sz="0" w:space="0" w:color="auto"/>
          </w:divBdr>
        </w:div>
        <w:div w:id="1826123265">
          <w:marLeft w:val="0"/>
          <w:marRight w:val="0"/>
          <w:marTop w:val="0"/>
          <w:marBottom w:val="0"/>
          <w:divBdr>
            <w:top w:val="none" w:sz="0" w:space="0" w:color="auto"/>
            <w:left w:val="none" w:sz="0" w:space="0" w:color="auto"/>
            <w:bottom w:val="none" w:sz="0" w:space="0" w:color="auto"/>
            <w:right w:val="none" w:sz="0" w:space="0" w:color="auto"/>
          </w:divBdr>
        </w:div>
        <w:div w:id="1213879847">
          <w:marLeft w:val="0"/>
          <w:marRight w:val="0"/>
          <w:marTop w:val="0"/>
          <w:marBottom w:val="0"/>
          <w:divBdr>
            <w:top w:val="none" w:sz="0" w:space="0" w:color="auto"/>
            <w:left w:val="none" w:sz="0" w:space="0" w:color="auto"/>
            <w:bottom w:val="none" w:sz="0" w:space="0" w:color="auto"/>
            <w:right w:val="none" w:sz="0" w:space="0" w:color="auto"/>
          </w:divBdr>
        </w:div>
        <w:div w:id="947586870">
          <w:marLeft w:val="0"/>
          <w:marRight w:val="0"/>
          <w:marTop w:val="0"/>
          <w:marBottom w:val="0"/>
          <w:divBdr>
            <w:top w:val="none" w:sz="0" w:space="0" w:color="auto"/>
            <w:left w:val="none" w:sz="0" w:space="0" w:color="auto"/>
            <w:bottom w:val="none" w:sz="0" w:space="0" w:color="auto"/>
            <w:right w:val="none" w:sz="0" w:space="0" w:color="auto"/>
          </w:divBdr>
        </w:div>
        <w:div w:id="987249929">
          <w:marLeft w:val="0"/>
          <w:marRight w:val="0"/>
          <w:marTop w:val="0"/>
          <w:marBottom w:val="0"/>
          <w:divBdr>
            <w:top w:val="none" w:sz="0" w:space="0" w:color="auto"/>
            <w:left w:val="none" w:sz="0" w:space="0" w:color="auto"/>
            <w:bottom w:val="none" w:sz="0" w:space="0" w:color="auto"/>
            <w:right w:val="none" w:sz="0" w:space="0" w:color="auto"/>
          </w:divBdr>
        </w:div>
        <w:div w:id="269707779">
          <w:marLeft w:val="0"/>
          <w:marRight w:val="0"/>
          <w:marTop w:val="0"/>
          <w:marBottom w:val="0"/>
          <w:divBdr>
            <w:top w:val="none" w:sz="0" w:space="0" w:color="auto"/>
            <w:left w:val="none" w:sz="0" w:space="0" w:color="auto"/>
            <w:bottom w:val="none" w:sz="0" w:space="0" w:color="auto"/>
            <w:right w:val="none" w:sz="0" w:space="0" w:color="auto"/>
          </w:divBdr>
        </w:div>
      </w:divsChild>
    </w:div>
    <w:div w:id="280843387">
      <w:bodyDiv w:val="1"/>
      <w:marLeft w:val="0"/>
      <w:marRight w:val="0"/>
      <w:marTop w:val="0"/>
      <w:marBottom w:val="0"/>
      <w:divBdr>
        <w:top w:val="none" w:sz="0" w:space="0" w:color="auto"/>
        <w:left w:val="none" w:sz="0" w:space="0" w:color="auto"/>
        <w:bottom w:val="none" w:sz="0" w:space="0" w:color="auto"/>
        <w:right w:val="none" w:sz="0" w:space="0" w:color="auto"/>
      </w:divBdr>
    </w:div>
    <w:div w:id="351809289">
      <w:bodyDiv w:val="1"/>
      <w:marLeft w:val="0"/>
      <w:marRight w:val="0"/>
      <w:marTop w:val="0"/>
      <w:marBottom w:val="0"/>
      <w:divBdr>
        <w:top w:val="none" w:sz="0" w:space="0" w:color="auto"/>
        <w:left w:val="none" w:sz="0" w:space="0" w:color="auto"/>
        <w:bottom w:val="none" w:sz="0" w:space="0" w:color="auto"/>
        <w:right w:val="none" w:sz="0" w:space="0" w:color="auto"/>
      </w:divBdr>
      <w:divsChild>
        <w:div w:id="185752034">
          <w:marLeft w:val="0"/>
          <w:marRight w:val="0"/>
          <w:marTop w:val="0"/>
          <w:marBottom w:val="0"/>
          <w:divBdr>
            <w:top w:val="none" w:sz="0" w:space="0" w:color="auto"/>
            <w:left w:val="none" w:sz="0" w:space="0" w:color="auto"/>
            <w:bottom w:val="none" w:sz="0" w:space="0" w:color="auto"/>
            <w:right w:val="none" w:sz="0" w:space="0" w:color="auto"/>
          </w:divBdr>
        </w:div>
        <w:div w:id="1568571087">
          <w:marLeft w:val="0"/>
          <w:marRight w:val="0"/>
          <w:marTop w:val="0"/>
          <w:marBottom w:val="0"/>
          <w:divBdr>
            <w:top w:val="none" w:sz="0" w:space="0" w:color="auto"/>
            <w:left w:val="none" w:sz="0" w:space="0" w:color="auto"/>
            <w:bottom w:val="none" w:sz="0" w:space="0" w:color="auto"/>
            <w:right w:val="none" w:sz="0" w:space="0" w:color="auto"/>
          </w:divBdr>
        </w:div>
        <w:div w:id="1918436991">
          <w:marLeft w:val="0"/>
          <w:marRight w:val="0"/>
          <w:marTop w:val="0"/>
          <w:marBottom w:val="0"/>
          <w:divBdr>
            <w:top w:val="none" w:sz="0" w:space="0" w:color="auto"/>
            <w:left w:val="none" w:sz="0" w:space="0" w:color="auto"/>
            <w:bottom w:val="none" w:sz="0" w:space="0" w:color="auto"/>
            <w:right w:val="none" w:sz="0" w:space="0" w:color="auto"/>
          </w:divBdr>
        </w:div>
        <w:div w:id="889726159">
          <w:marLeft w:val="0"/>
          <w:marRight w:val="0"/>
          <w:marTop w:val="0"/>
          <w:marBottom w:val="0"/>
          <w:divBdr>
            <w:top w:val="none" w:sz="0" w:space="0" w:color="auto"/>
            <w:left w:val="none" w:sz="0" w:space="0" w:color="auto"/>
            <w:bottom w:val="none" w:sz="0" w:space="0" w:color="auto"/>
            <w:right w:val="none" w:sz="0" w:space="0" w:color="auto"/>
          </w:divBdr>
        </w:div>
        <w:div w:id="621766268">
          <w:marLeft w:val="0"/>
          <w:marRight w:val="0"/>
          <w:marTop w:val="0"/>
          <w:marBottom w:val="0"/>
          <w:divBdr>
            <w:top w:val="none" w:sz="0" w:space="0" w:color="auto"/>
            <w:left w:val="none" w:sz="0" w:space="0" w:color="auto"/>
            <w:bottom w:val="none" w:sz="0" w:space="0" w:color="auto"/>
            <w:right w:val="none" w:sz="0" w:space="0" w:color="auto"/>
          </w:divBdr>
        </w:div>
        <w:div w:id="1392265745">
          <w:marLeft w:val="0"/>
          <w:marRight w:val="0"/>
          <w:marTop w:val="0"/>
          <w:marBottom w:val="0"/>
          <w:divBdr>
            <w:top w:val="none" w:sz="0" w:space="0" w:color="auto"/>
            <w:left w:val="none" w:sz="0" w:space="0" w:color="auto"/>
            <w:bottom w:val="none" w:sz="0" w:space="0" w:color="auto"/>
            <w:right w:val="none" w:sz="0" w:space="0" w:color="auto"/>
          </w:divBdr>
        </w:div>
        <w:div w:id="2115637192">
          <w:marLeft w:val="0"/>
          <w:marRight w:val="0"/>
          <w:marTop w:val="0"/>
          <w:marBottom w:val="0"/>
          <w:divBdr>
            <w:top w:val="none" w:sz="0" w:space="0" w:color="auto"/>
            <w:left w:val="none" w:sz="0" w:space="0" w:color="auto"/>
            <w:bottom w:val="none" w:sz="0" w:space="0" w:color="auto"/>
            <w:right w:val="none" w:sz="0" w:space="0" w:color="auto"/>
          </w:divBdr>
        </w:div>
        <w:div w:id="1745374806">
          <w:marLeft w:val="0"/>
          <w:marRight w:val="0"/>
          <w:marTop w:val="0"/>
          <w:marBottom w:val="0"/>
          <w:divBdr>
            <w:top w:val="none" w:sz="0" w:space="0" w:color="auto"/>
            <w:left w:val="none" w:sz="0" w:space="0" w:color="auto"/>
            <w:bottom w:val="none" w:sz="0" w:space="0" w:color="auto"/>
            <w:right w:val="none" w:sz="0" w:space="0" w:color="auto"/>
          </w:divBdr>
        </w:div>
        <w:div w:id="1618488405">
          <w:marLeft w:val="0"/>
          <w:marRight w:val="0"/>
          <w:marTop w:val="0"/>
          <w:marBottom w:val="0"/>
          <w:divBdr>
            <w:top w:val="none" w:sz="0" w:space="0" w:color="auto"/>
            <w:left w:val="none" w:sz="0" w:space="0" w:color="auto"/>
            <w:bottom w:val="none" w:sz="0" w:space="0" w:color="auto"/>
            <w:right w:val="none" w:sz="0" w:space="0" w:color="auto"/>
          </w:divBdr>
        </w:div>
        <w:div w:id="1420979515">
          <w:marLeft w:val="0"/>
          <w:marRight w:val="0"/>
          <w:marTop w:val="0"/>
          <w:marBottom w:val="0"/>
          <w:divBdr>
            <w:top w:val="none" w:sz="0" w:space="0" w:color="auto"/>
            <w:left w:val="none" w:sz="0" w:space="0" w:color="auto"/>
            <w:bottom w:val="none" w:sz="0" w:space="0" w:color="auto"/>
            <w:right w:val="none" w:sz="0" w:space="0" w:color="auto"/>
          </w:divBdr>
        </w:div>
        <w:div w:id="392050899">
          <w:marLeft w:val="0"/>
          <w:marRight w:val="0"/>
          <w:marTop w:val="0"/>
          <w:marBottom w:val="0"/>
          <w:divBdr>
            <w:top w:val="none" w:sz="0" w:space="0" w:color="auto"/>
            <w:left w:val="none" w:sz="0" w:space="0" w:color="auto"/>
            <w:bottom w:val="none" w:sz="0" w:space="0" w:color="auto"/>
            <w:right w:val="none" w:sz="0" w:space="0" w:color="auto"/>
          </w:divBdr>
        </w:div>
        <w:div w:id="540020883">
          <w:marLeft w:val="0"/>
          <w:marRight w:val="0"/>
          <w:marTop w:val="0"/>
          <w:marBottom w:val="0"/>
          <w:divBdr>
            <w:top w:val="none" w:sz="0" w:space="0" w:color="auto"/>
            <w:left w:val="none" w:sz="0" w:space="0" w:color="auto"/>
            <w:bottom w:val="none" w:sz="0" w:space="0" w:color="auto"/>
            <w:right w:val="none" w:sz="0" w:space="0" w:color="auto"/>
          </w:divBdr>
        </w:div>
        <w:div w:id="1517115964">
          <w:marLeft w:val="0"/>
          <w:marRight w:val="0"/>
          <w:marTop w:val="0"/>
          <w:marBottom w:val="0"/>
          <w:divBdr>
            <w:top w:val="none" w:sz="0" w:space="0" w:color="auto"/>
            <w:left w:val="none" w:sz="0" w:space="0" w:color="auto"/>
            <w:bottom w:val="none" w:sz="0" w:space="0" w:color="auto"/>
            <w:right w:val="none" w:sz="0" w:space="0" w:color="auto"/>
          </w:divBdr>
        </w:div>
        <w:div w:id="1148982144">
          <w:marLeft w:val="0"/>
          <w:marRight w:val="0"/>
          <w:marTop w:val="0"/>
          <w:marBottom w:val="0"/>
          <w:divBdr>
            <w:top w:val="none" w:sz="0" w:space="0" w:color="auto"/>
            <w:left w:val="none" w:sz="0" w:space="0" w:color="auto"/>
            <w:bottom w:val="none" w:sz="0" w:space="0" w:color="auto"/>
            <w:right w:val="none" w:sz="0" w:space="0" w:color="auto"/>
          </w:divBdr>
        </w:div>
        <w:div w:id="815531246">
          <w:marLeft w:val="0"/>
          <w:marRight w:val="0"/>
          <w:marTop w:val="0"/>
          <w:marBottom w:val="0"/>
          <w:divBdr>
            <w:top w:val="none" w:sz="0" w:space="0" w:color="auto"/>
            <w:left w:val="none" w:sz="0" w:space="0" w:color="auto"/>
            <w:bottom w:val="none" w:sz="0" w:space="0" w:color="auto"/>
            <w:right w:val="none" w:sz="0" w:space="0" w:color="auto"/>
          </w:divBdr>
        </w:div>
        <w:div w:id="458960525">
          <w:marLeft w:val="0"/>
          <w:marRight w:val="0"/>
          <w:marTop w:val="0"/>
          <w:marBottom w:val="0"/>
          <w:divBdr>
            <w:top w:val="none" w:sz="0" w:space="0" w:color="auto"/>
            <w:left w:val="none" w:sz="0" w:space="0" w:color="auto"/>
            <w:bottom w:val="none" w:sz="0" w:space="0" w:color="auto"/>
            <w:right w:val="none" w:sz="0" w:space="0" w:color="auto"/>
          </w:divBdr>
        </w:div>
        <w:div w:id="2024669906">
          <w:marLeft w:val="0"/>
          <w:marRight w:val="0"/>
          <w:marTop w:val="0"/>
          <w:marBottom w:val="0"/>
          <w:divBdr>
            <w:top w:val="none" w:sz="0" w:space="0" w:color="auto"/>
            <w:left w:val="none" w:sz="0" w:space="0" w:color="auto"/>
            <w:bottom w:val="none" w:sz="0" w:space="0" w:color="auto"/>
            <w:right w:val="none" w:sz="0" w:space="0" w:color="auto"/>
          </w:divBdr>
        </w:div>
        <w:div w:id="899171061">
          <w:marLeft w:val="0"/>
          <w:marRight w:val="0"/>
          <w:marTop w:val="0"/>
          <w:marBottom w:val="0"/>
          <w:divBdr>
            <w:top w:val="none" w:sz="0" w:space="0" w:color="auto"/>
            <w:left w:val="none" w:sz="0" w:space="0" w:color="auto"/>
            <w:bottom w:val="none" w:sz="0" w:space="0" w:color="auto"/>
            <w:right w:val="none" w:sz="0" w:space="0" w:color="auto"/>
          </w:divBdr>
        </w:div>
        <w:div w:id="1445035735">
          <w:marLeft w:val="0"/>
          <w:marRight w:val="0"/>
          <w:marTop w:val="0"/>
          <w:marBottom w:val="0"/>
          <w:divBdr>
            <w:top w:val="none" w:sz="0" w:space="0" w:color="auto"/>
            <w:left w:val="none" w:sz="0" w:space="0" w:color="auto"/>
            <w:bottom w:val="none" w:sz="0" w:space="0" w:color="auto"/>
            <w:right w:val="none" w:sz="0" w:space="0" w:color="auto"/>
          </w:divBdr>
        </w:div>
        <w:div w:id="464154705">
          <w:marLeft w:val="0"/>
          <w:marRight w:val="0"/>
          <w:marTop w:val="0"/>
          <w:marBottom w:val="0"/>
          <w:divBdr>
            <w:top w:val="none" w:sz="0" w:space="0" w:color="auto"/>
            <w:left w:val="none" w:sz="0" w:space="0" w:color="auto"/>
            <w:bottom w:val="none" w:sz="0" w:space="0" w:color="auto"/>
            <w:right w:val="none" w:sz="0" w:space="0" w:color="auto"/>
          </w:divBdr>
        </w:div>
        <w:div w:id="244072539">
          <w:marLeft w:val="0"/>
          <w:marRight w:val="0"/>
          <w:marTop w:val="0"/>
          <w:marBottom w:val="0"/>
          <w:divBdr>
            <w:top w:val="none" w:sz="0" w:space="0" w:color="auto"/>
            <w:left w:val="none" w:sz="0" w:space="0" w:color="auto"/>
            <w:bottom w:val="none" w:sz="0" w:space="0" w:color="auto"/>
            <w:right w:val="none" w:sz="0" w:space="0" w:color="auto"/>
          </w:divBdr>
        </w:div>
        <w:div w:id="2049450619">
          <w:marLeft w:val="0"/>
          <w:marRight w:val="0"/>
          <w:marTop w:val="0"/>
          <w:marBottom w:val="0"/>
          <w:divBdr>
            <w:top w:val="none" w:sz="0" w:space="0" w:color="auto"/>
            <w:left w:val="none" w:sz="0" w:space="0" w:color="auto"/>
            <w:bottom w:val="none" w:sz="0" w:space="0" w:color="auto"/>
            <w:right w:val="none" w:sz="0" w:space="0" w:color="auto"/>
          </w:divBdr>
        </w:div>
        <w:div w:id="1657228073">
          <w:marLeft w:val="0"/>
          <w:marRight w:val="0"/>
          <w:marTop w:val="0"/>
          <w:marBottom w:val="0"/>
          <w:divBdr>
            <w:top w:val="none" w:sz="0" w:space="0" w:color="auto"/>
            <w:left w:val="none" w:sz="0" w:space="0" w:color="auto"/>
            <w:bottom w:val="none" w:sz="0" w:space="0" w:color="auto"/>
            <w:right w:val="none" w:sz="0" w:space="0" w:color="auto"/>
          </w:divBdr>
        </w:div>
        <w:div w:id="98529490">
          <w:marLeft w:val="0"/>
          <w:marRight w:val="0"/>
          <w:marTop w:val="0"/>
          <w:marBottom w:val="0"/>
          <w:divBdr>
            <w:top w:val="none" w:sz="0" w:space="0" w:color="auto"/>
            <w:left w:val="none" w:sz="0" w:space="0" w:color="auto"/>
            <w:bottom w:val="none" w:sz="0" w:space="0" w:color="auto"/>
            <w:right w:val="none" w:sz="0" w:space="0" w:color="auto"/>
          </w:divBdr>
        </w:div>
        <w:div w:id="1621569530">
          <w:marLeft w:val="0"/>
          <w:marRight w:val="0"/>
          <w:marTop w:val="0"/>
          <w:marBottom w:val="0"/>
          <w:divBdr>
            <w:top w:val="none" w:sz="0" w:space="0" w:color="auto"/>
            <w:left w:val="none" w:sz="0" w:space="0" w:color="auto"/>
            <w:bottom w:val="none" w:sz="0" w:space="0" w:color="auto"/>
            <w:right w:val="none" w:sz="0" w:space="0" w:color="auto"/>
          </w:divBdr>
        </w:div>
        <w:div w:id="562712776">
          <w:marLeft w:val="0"/>
          <w:marRight w:val="0"/>
          <w:marTop w:val="0"/>
          <w:marBottom w:val="0"/>
          <w:divBdr>
            <w:top w:val="none" w:sz="0" w:space="0" w:color="auto"/>
            <w:left w:val="none" w:sz="0" w:space="0" w:color="auto"/>
            <w:bottom w:val="none" w:sz="0" w:space="0" w:color="auto"/>
            <w:right w:val="none" w:sz="0" w:space="0" w:color="auto"/>
          </w:divBdr>
        </w:div>
        <w:div w:id="460732890">
          <w:marLeft w:val="0"/>
          <w:marRight w:val="0"/>
          <w:marTop w:val="0"/>
          <w:marBottom w:val="0"/>
          <w:divBdr>
            <w:top w:val="none" w:sz="0" w:space="0" w:color="auto"/>
            <w:left w:val="none" w:sz="0" w:space="0" w:color="auto"/>
            <w:bottom w:val="none" w:sz="0" w:space="0" w:color="auto"/>
            <w:right w:val="none" w:sz="0" w:space="0" w:color="auto"/>
          </w:divBdr>
        </w:div>
        <w:div w:id="1959753107">
          <w:marLeft w:val="0"/>
          <w:marRight w:val="0"/>
          <w:marTop w:val="0"/>
          <w:marBottom w:val="0"/>
          <w:divBdr>
            <w:top w:val="none" w:sz="0" w:space="0" w:color="auto"/>
            <w:left w:val="none" w:sz="0" w:space="0" w:color="auto"/>
            <w:bottom w:val="none" w:sz="0" w:space="0" w:color="auto"/>
            <w:right w:val="none" w:sz="0" w:space="0" w:color="auto"/>
          </w:divBdr>
        </w:div>
        <w:div w:id="1051003603">
          <w:marLeft w:val="0"/>
          <w:marRight w:val="0"/>
          <w:marTop w:val="0"/>
          <w:marBottom w:val="0"/>
          <w:divBdr>
            <w:top w:val="none" w:sz="0" w:space="0" w:color="auto"/>
            <w:left w:val="none" w:sz="0" w:space="0" w:color="auto"/>
            <w:bottom w:val="none" w:sz="0" w:space="0" w:color="auto"/>
            <w:right w:val="none" w:sz="0" w:space="0" w:color="auto"/>
          </w:divBdr>
        </w:div>
        <w:div w:id="1093013509">
          <w:marLeft w:val="0"/>
          <w:marRight w:val="0"/>
          <w:marTop w:val="0"/>
          <w:marBottom w:val="0"/>
          <w:divBdr>
            <w:top w:val="none" w:sz="0" w:space="0" w:color="auto"/>
            <w:left w:val="none" w:sz="0" w:space="0" w:color="auto"/>
            <w:bottom w:val="none" w:sz="0" w:space="0" w:color="auto"/>
            <w:right w:val="none" w:sz="0" w:space="0" w:color="auto"/>
          </w:divBdr>
        </w:div>
        <w:div w:id="614289353">
          <w:marLeft w:val="0"/>
          <w:marRight w:val="0"/>
          <w:marTop w:val="0"/>
          <w:marBottom w:val="0"/>
          <w:divBdr>
            <w:top w:val="none" w:sz="0" w:space="0" w:color="auto"/>
            <w:left w:val="none" w:sz="0" w:space="0" w:color="auto"/>
            <w:bottom w:val="none" w:sz="0" w:space="0" w:color="auto"/>
            <w:right w:val="none" w:sz="0" w:space="0" w:color="auto"/>
          </w:divBdr>
        </w:div>
        <w:div w:id="1926454891">
          <w:marLeft w:val="0"/>
          <w:marRight w:val="0"/>
          <w:marTop w:val="0"/>
          <w:marBottom w:val="0"/>
          <w:divBdr>
            <w:top w:val="none" w:sz="0" w:space="0" w:color="auto"/>
            <w:left w:val="none" w:sz="0" w:space="0" w:color="auto"/>
            <w:bottom w:val="none" w:sz="0" w:space="0" w:color="auto"/>
            <w:right w:val="none" w:sz="0" w:space="0" w:color="auto"/>
          </w:divBdr>
        </w:div>
        <w:div w:id="1693917498">
          <w:marLeft w:val="0"/>
          <w:marRight w:val="0"/>
          <w:marTop w:val="0"/>
          <w:marBottom w:val="0"/>
          <w:divBdr>
            <w:top w:val="none" w:sz="0" w:space="0" w:color="auto"/>
            <w:left w:val="none" w:sz="0" w:space="0" w:color="auto"/>
            <w:bottom w:val="none" w:sz="0" w:space="0" w:color="auto"/>
            <w:right w:val="none" w:sz="0" w:space="0" w:color="auto"/>
          </w:divBdr>
        </w:div>
        <w:div w:id="1360357621">
          <w:marLeft w:val="0"/>
          <w:marRight w:val="0"/>
          <w:marTop w:val="0"/>
          <w:marBottom w:val="0"/>
          <w:divBdr>
            <w:top w:val="none" w:sz="0" w:space="0" w:color="auto"/>
            <w:left w:val="none" w:sz="0" w:space="0" w:color="auto"/>
            <w:bottom w:val="none" w:sz="0" w:space="0" w:color="auto"/>
            <w:right w:val="none" w:sz="0" w:space="0" w:color="auto"/>
          </w:divBdr>
        </w:div>
      </w:divsChild>
    </w:div>
    <w:div w:id="367067507">
      <w:bodyDiv w:val="1"/>
      <w:marLeft w:val="0"/>
      <w:marRight w:val="0"/>
      <w:marTop w:val="0"/>
      <w:marBottom w:val="0"/>
      <w:divBdr>
        <w:top w:val="none" w:sz="0" w:space="0" w:color="auto"/>
        <w:left w:val="none" w:sz="0" w:space="0" w:color="auto"/>
        <w:bottom w:val="none" w:sz="0" w:space="0" w:color="auto"/>
        <w:right w:val="none" w:sz="0" w:space="0" w:color="auto"/>
      </w:divBdr>
    </w:div>
    <w:div w:id="734158208">
      <w:bodyDiv w:val="1"/>
      <w:marLeft w:val="0"/>
      <w:marRight w:val="0"/>
      <w:marTop w:val="0"/>
      <w:marBottom w:val="0"/>
      <w:divBdr>
        <w:top w:val="none" w:sz="0" w:space="0" w:color="auto"/>
        <w:left w:val="none" w:sz="0" w:space="0" w:color="auto"/>
        <w:bottom w:val="none" w:sz="0" w:space="0" w:color="auto"/>
        <w:right w:val="none" w:sz="0" w:space="0" w:color="auto"/>
      </w:divBdr>
      <w:divsChild>
        <w:div w:id="350028783">
          <w:marLeft w:val="0"/>
          <w:marRight w:val="0"/>
          <w:marTop w:val="0"/>
          <w:marBottom w:val="0"/>
          <w:divBdr>
            <w:top w:val="none" w:sz="0" w:space="0" w:color="auto"/>
            <w:left w:val="none" w:sz="0" w:space="0" w:color="auto"/>
            <w:bottom w:val="none" w:sz="0" w:space="0" w:color="auto"/>
            <w:right w:val="none" w:sz="0" w:space="0" w:color="auto"/>
          </w:divBdr>
        </w:div>
        <w:div w:id="2110393591">
          <w:marLeft w:val="0"/>
          <w:marRight w:val="0"/>
          <w:marTop w:val="0"/>
          <w:marBottom w:val="0"/>
          <w:divBdr>
            <w:top w:val="none" w:sz="0" w:space="0" w:color="auto"/>
            <w:left w:val="none" w:sz="0" w:space="0" w:color="auto"/>
            <w:bottom w:val="none" w:sz="0" w:space="0" w:color="auto"/>
            <w:right w:val="none" w:sz="0" w:space="0" w:color="auto"/>
          </w:divBdr>
        </w:div>
        <w:div w:id="2105222881">
          <w:marLeft w:val="0"/>
          <w:marRight w:val="0"/>
          <w:marTop w:val="0"/>
          <w:marBottom w:val="0"/>
          <w:divBdr>
            <w:top w:val="none" w:sz="0" w:space="0" w:color="auto"/>
            <w:left w:val="none" w:sz="0" w:space="0" w:color="auto"/>
            <w:bottom w:val="none" w:sz="0" w:space="0" w:color="auto"/>
            <w:right w:val="none" w:sz="0" w:space="0" w:color="auto"/>
          </w:divBdr>
        </w:div>
        <w:div w:id="295334759">
          <w:marLeft w:val="0"/>
          <w:marRight w:val="0"/>
          <w:marTop w:val="0"/>
          <w:marBottom w:val="0"/>
          <w:divBdr>
            <w:top w:val="none" w:sz="0" w:space="0" w:color="auto"/>
            <w:left w:val="none" w:sz="0" w:space="0" w:color="auto"/>
            <w:bottom w:val="none" w:sz="0" w:space="0" w:color="auto"/>
            <w:right w:val="none" w:sz="0" w:space="0" w:color="auto"/>
          </w:divBdr>
        </w:div>
        <w:div w:id="1836261958">
          <w:marLeft w:val="0"/>
          <w:marRight w:val="0"/>
          <w:marTop w:val="0"/>
          <w:marBottom w:val="0"/>
          <w:divBdr>
            <w:top w:val="none" w:sz="0" w:space="0" w:color="auto"/>
            <w:left w:val="none" w:sz="0" w:space="0" w:color="auto"/>
            <w:bottom w:val="none" w:sz="0" w:space="0" w:color="auto"/>
            <w:right w:val="none" w:sz="0" w:space="0" w:color="auto"/>
          </w:divBdr>
        </w:div>
        <w:div w:id="1463187288">
          <w:marLeft w:val="0"/>
          <w:marRight w:val="0"/>
          <w:marTop w:val="0"/>
          <w:marBottom w:val="0"/>
          <w:divBdr>
            <w:top w:val="none" w:sz="0" w:space="0" w:color="auto"/>
            <w:left w:val="none" w:sz="0" w:space="0" w:color="auto"/>
            <w:bottom w:val="none" w:sz="0" w:space="0" w:color="auto"/>
            <w:right w:val="none" w:sz="0" w:space="0" w:color="auto"/>
          </w:divBdr>
        </w:div>
        <w:div w:id="204681544">
          <w:marLeft w:val="0"/>
          <w:marRight w:val="0"/>
          <w:marTop w:val="0"/>
          <w:marBottom w:val="0"/>
          <w:divBdr>
            <w:top w:val="none" w:sz="0" w:space="0" w:color="auto"/>
            <w:left w:val="none" w:sz="0" w:space="0" w:color="auto"/>
            <w:bottom w:val="none" w:sz="0" w:space="0" w:color="auto"/>
            <w:right w:val="none" w:sz="0" w:space="0" w:color="auto"/>
          </w:divBdr>
        </w:div>
        <w:div w:id="914440033">
          <w:marLeft w:val="0"/>
          <w:marRight w:val="0"/>
          <w:marTop w:val="0"/>
          <w:marBottom w:val="0"/>
          <w:divBdr>
            <w:top w:val="none" w:sz="0" w:space="0" w:color="auto"/>
            <w:left w:val="none" w:sz="0" w:space="0" w:color="auto"/>
            <w:bottom w:val="none" w:sz="0" w:space="0" w:color="auto"/>
            <w:right w:val="none" w:sz="0" w:space="0" w:color="auto"/>
          </w:divBdr>
        </w:div>
        <w:div w:id="69236363">
          <w:marLeft w:val="0"/>
          <w:marRight w:val="0"/>
          <w:marTop w:val="0"/>
          <w:marBottom w:val="0"/>
          <w:divBdr>
            <w:top w:val="none" w:sz="0" w:space="0" w:color="auto"/>
            <w:left w:val="none" w:sz="0" w:space="0" w:color="auto"/>
            <w:bottom w:val="none" w:sz="0" w:space="0" w:color="auto"/>
            <w:right w:val="none" w:sz="0" w:space="0" w:color="auto"/>
          </w:divBdr>
        </w:div>
        <w:div w:id="1487816526">
          <w:marLeft w:val="0"/>
          <w:marRight w:val="0"/>
          <w:marTop w:val="0"/>
          <w:marBottom w:val="0"/>
          <w:divBdr>
            <w:top w:val="none" w:sz="0" w:space="0" w:color="auto"/>
            <w:left w:val="none" w:sz="0" w:space="0" w:color="auto"/>
            <w:bottom w:val="none" w:sz="0" w:space="0" w:color="auto"/>
            <w:right w:val="none" w:sz="0" w:space="0" w:color="auto"/>
          </w:divBdr>
        </w:div>
        <w:div w:id="160122774">
          <w:marLeft w:val="0"/>
          <w:marRight w:val="0"/>
          <w:marTop w:val="0"/>
          <w:marBottom w:val="0"/>
          <w:divBdr>
            <w:top w:val="none" w:sz="0" w:space="0" w:color="auto"/>
            <w:left w:val="none" w:sz="0" w:space="0" w:color="auto"/>
            <w:bottom w:val="none" w:sz="0" w:space="0" w:color="auto"/>
            <w:right w:val="none" w:sz="0" w:space="0" w:color="auto"/>
          </w:divBdr>
        </w:div>
        <w:div w:id="1590001128">
          <w:marLeft w:val="0"/>
          <w:marRight w:val="0"/>
          <w:marTop w:val="0"/>
          <w:marBottom w:val="0"/>
          <w:divBdr>
            <w:top w:val="none" w:sz="0" w:space="0" w:color="auto"/>
            <w:left w:val="none" w:sz="0" w:space="0" w:color="auto"/>
            <w:bottom w:val="none" w:sz="0" w:space="0" w:color="auto"/>
            <w:right w:val="none" w:sz="0" w:space="0" w:color="auto"/>
          </w:divBdr>
        </w:div>
        <w:div w:id="1601059348">
          <w:marLeft w:val="0"/>
          <w:marRight w:val="0"/>
          <w:marTop w:val="0"/>
          <w:marBottom w:val="0"/>
          <w:divBdr>
            <w:top w:val="none" w:sz="0" w:space="0" w:color="auto"/>
            <w:left w:val="none" w:sz="0" w:space="0" w:color="auto"/>
            <w:bottom w:val="none" w:sz="0" w:space="0" w:color="auto"/>
            <w:right w:val="none" w:sz="0" w:space="0" w:color="auto"/>
          </w:divBdr>
        </w:div>
      </w:divsChild>
    </w:div>
    <w:div w:id="1265261633">
      <w:bodyDiv w:val="1"/>
      <w:marLeft w:val="0"/>
      <w:marRight w:val="0"/>
      <w:marTop w:val="0"/>
      <w:marBottom w:val="0"/>
      <w:divBdr>
        <w:top w:val="none" w:sz="0" w:space="0" w:color="auto"/>
        <w:left w:val="none" w:sz="0" w:space="0" w:color="auto"/>
        <w:bottom w:val="none" w:sz="0" w:space="0" w:color="auto"/>
        <w:right w:val="none" w:sz="0" w:space="0" w:color="auto"/>
      </w:divBdr>
      <w:divsChild>
        <w:div w:id="1176724959">
          <w:marLeft w:val="0"/>
          <w:marRight w:val="0"/>
          <w:marTop w:val="0"/>
          <w:marBottom w:val="0"/>
          <w:divBdr>
            <w:top w:val="none" w:sz="0" w:space="0" w:color="auto"/>
            <w:left w:val="none" w:sz="0" w:space="0" w:color="auto"/>
            <w:bottom w:val="none" w:sz="0" w:space="0" w:color="auto"/>
            <w:right w:val="none" w:sz="0" w:space="0" w:color="auto"/>
          </w:divBdr>
          <w:divsChild>
            <w:div w:id="11227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820241">
      <w:bodyDiv w:val="1"/>
      <w:marLeft w:val="0"/>
      <w:marRight w:val="0"/>
      <w:marTop w:val="0"/>
      <w:marBottom w:val="0"/>
      <w:divBdr>
        <w:top w:val="none" w:sz="0" w:space="0" w:color="auto"/>
        <w:left w:val="none" w:sz="0" w:space="0" w:color="auto"/>
        <w:bottom w:val="none" w:sz="0" w:space="0" w:color="auto"/>
        <w:right w:val="none" w:sz="0" w:space="0" w:color="auto"/>
      </w:divBdr>
      <w:divsChild>
        <w:div w:id="905652115">
          <w:marLeft w:val="0"/>
          <w:marRight w:val="0"/>
          <w:marTop w:val="0"/>
          <w:marBottom w:val="0"/>
          <w:divBdr>
            <w:top w:val="none" w:sz="0" w:space="0" w:color="auto"/>
            <w:left w:val="none" w:sz="0" w:space="0" w:color="auto"/>
            <w:bottom w:val="none" w:sz="0" w:space="0" w:color="auto"/>
            <w:right w:val="none" w:sz="0" w:space="0" w:color="auto"/>
          </w:divBdr>
        </w:div>
        <w:div w:id="1081022681">
          <w:marLeft w:val="0"/>
          <w:marRight w:val="0"/>
          <w:marTop w:val="0"/>
          <w:marBottom w:val="0"/>
          <w:divBdr>
            <w:top w:val="none" w:sz="0" w:space="0" w:color="auto"/>
            <w:left w:val="none" w:sz="0" w:space="0" w:color="auto"/>
            <w:bottom w:val="none" w:sz="0" w:space="0" w:color="auto"/>
            <w:right w:val="none" w:sz="0" w:space="0" w:color="auto"/>
          </w:divBdr>
        </w:div>
      </w:divsChild>
    </w:div>
    <w:div w:id="1350062578">
      <w:bodyDiv w:val="1"/>
      <w:marLeft w:val="0"/>
      <w:marRight w:val="0"/>
      <w:marTop w:val="0"/>
      <w:marBottom w:val="0"/>
      <w:divBdr>
        <w:top w:val="none" w:sz="0" w:space="0" w:color="auto"/>
        <w:left w:val="none" w:sz="0" w:space="0" w:color="auto"/>
        <w:bottom w:val="none" w:sz="0" w:space="0" w:color="auto"/>
        <w:right w:val="none" w:sz="0" w:space="0" w:color="auto"/>
      </w:divBdr>
    </w:div>
    <w:div w:id="1501658756">
      <w:bodyDiv w:val="1"/>
      <w:marLeft w:val="0"/>
      <w:marRight w:val="0"/>
      <w:marTop w:val="0"/>
      <w:marBottom w:val="0"/>
      <w:divBdr>
        <w:top w:val="none" w:sz="0" w:space="0" w:color="auto"/>
        <w:left w:val="none" w:sz="0" w:space="0" w:color="auto"/>
        <w:bottom w:val="none" w:sz="0" w:space="0" w:color="auto"/>
        <w:right w:val="none" w:sz="0" w:space="0" w:color="auto"/>
      </w:divBdr>
    </w:div>
    <w:div w:id="1650012600">
      <w:bodyDiv w:val="1"/>
      <w:marLeft w:val="0"/>
      <w:marRight w:val="0"/>
      <w:marTop w:val="0"/>
      <w:marBottom w:val="0"/>
      <w:divBdr>
        <w:top w:val="none" w:sz="0" w:space="0" w:color="auto"/>
        <w:left w:val="none" w:sz="0" w:space="0" w:color="auto"/>
        <w:bottom w:val="none" w:sz="0" w:space="0" w:color="auto"/>
        <w:right w:val="none" w:sz="0" w:space="0" w:color="auto"/>
      </w:divBdr>
    </w:div>
    <w:div w:id="1681393268">
      <w:bodyDiv w:val="1"/>
      <w:marLeft w:val="0"/>
      <w:marRight w:val="0"/>
      <w:marTop w:val="0"/>
      <w:marBottom w:val="0"/>
      <w:divBdr>
        <w:top w:val="none" w:sz="0" w:space="0" w:color="auto"/>
        <w:left w:val="none" w:sz="0" w:space="0" w:color="auto"/>
        <w:bottom w:val="none" w:sz="0" w:space="0" w:color="auto"/>
        <w:right w:val="none" w:sz="0" w:space="0" w:color="auto"/>
      </w:divBdr>
    </w:div>
    <w:div w:id="209809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hyperlink" Target="https://www.oie.int/standard-setting/terrestrial-manual/access-onli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fsa.bg/bg/Page/animal_diseases_zoonoses/index/animal_diseases_zoonoses/%D0%91%D0%BE%D0%BB%D0%B5%D1%81%D1%82%D0%B8%20%D0%BF%D0%BE%20%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food/ref-labs_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bfsa.bg/bg/Page/epi_data/index/epi_data/"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73A7C-E6DF-4FFF-86FD-F7C63024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13961</TotalTime>
  <Pages>13</Pages>
  <Words>3194</Words>
  <Characters>18211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KRIEGER Nicolas (SANCO)</dc:creator>
  <cp:lastModifiedBy>Aleksandar Angelov</cp:lastModifiedBy>
  <cp:revision>126</cp:revision>
  <cp:lastPrinted>2018-12-10T13:51:00Z</cp:lastPrinted>
  <dcterms:created xsi:type="dcterms:W3CDTF">2018-10-08T11:33:00Z</dcterms:created>
  <dcterms:modified xsi:type="dcterms:W3CDTF">2022-01-12T12:07:00Z</dcterms:modified>
</cp:coreProperties>
</file>